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center"/>
        <w:rPr>
          <w:rFonts w:ascii="宋体" w:hAnsi="宋体"/>
          <w:b/>
          <w:color w:val="000000"/>
          <w:sz w:val="32"/>
          <w:szCs w:val="32"/>
        </w:rPr>
      </w:pPr>
      <w:r>
        <w:rPr>
          <w:rFonts w:hint="eastAsia" w:ascii="宋体" w:hAnsi="宋体"/>
          <w:b/>
          <w:color w:val="000000"/>
          <w:sz w:val="32"/>
          <w:szCs w:val="32"/>
        </w:rPr>
        <w:t>江苏省中等职业学校导游服务类专业</w:t>
      </w:r>
    </w:p>
    <w:p>
      <w:pPr>
        <w:topLinePunct/>
        <w:jc w:val="center"/>
        <w:rPr>
          <w:rFonts w:ascii="宋体" w:hAnsi="宋体"/>
          <w:b/>
          <w:sz w:val="32"/>
          <w:szCs w:val="32"/>
        </w:rPr>
      </w:pPr>
      <w:r>
        <w:rPr>
          <w:rFonts w:hint="eastAsia" w:ascii="宋体" w:hAnsi="宋体"/>
          <w:b/>
          <w:sz w:val="32"/>
          <w:szCs w:val="32"/>
        </w:rPr>
        <w:t>《旅游政策法规》课程标准（试行）</w:t>
      </w:r>
    </w:p>
    <w:p>
      <w:pPr>
        <w:topLinePunct/>
        <w:autoSpaceDE w:val="0"/>
        <w:autoSpaceDN w:val="0"/>
        <w:ind w:firstLine="478" w:firstLineChars="170"/>
        <w:rPr>
          <w:rFonts w:hint="eastAsia" w:ascii="宋体" w:hAnsi="宋体"/>
          <w:b/>
          <w:color w:val="000000"/>
          <w:kern w:val="0"/>
          <w:sz w:val="28"/>
          <w:szCs w:val="28"/>
        </w:rPr>
      </w:pPr>
    </w:p>
    <w:p>
      <w:pPr>
        <w:topLinePunct/>
        <w:autoSpaceDE w:val="0"/>
        <w:autoSpaceDN w:val="0"/>
        <w:ind w:firstLine="478" w:firstLineChars="170"/>
        <w:rPr>
          <w:rFonts w:ascii="宋体" w:hAnsi="宋体"/>
          <w:b/>
          <w:color w:val="000000"/>
          <w:kern w:val="0"/>
          <w:sz w:val="28"/>
          <w:szCs w:val="28"/>
        </w:rPr>
      </w:pPr>
      <w:r>
        <w:rPr>
          <w:rFonts w:hint="eastAsia" w:ascii="宋体" w:hAnsi="宋体"/>
          <w:b/>
          <w:color w:val="000000"/>
          <w:kern w:val="0"/>
          <w:sz w:val="28"/>
          <w:szCs w:val="28"/>
        </w:rPr>
        <w:t>一、课程性质</w:t>
      </w:r>
    </w:p>
    <w:p>
      <w:pPr>
        <w:topLinePunct/>
        <w:ind w:firstLine="480" w:firstLineChars="200"/>
        <w:rPr>
          <w:rFonts w:cs="Times New Roman" w:asciiTheme="minorEastAsia" w:hAnsiTheme="minorEastAsia" w:eastAsiaTheme="minorEastAsia"/>
          <w:sz w:val="24"/>
          <w:szCs w:val="32"/>
        </w:rPr>
      </w:pPr>
      <w:r>
        <w:rPr>
          <w:rFonts w:hint="eastAsia" w:ascii="宋体" w:hAnsi="宋体"/>
          <w:sz w:val="24"/>
        </w:rPr>
        <w:t>本课程是江苏省中等职业学校</w:t>
      </w:r>
      <w:r>
        <w:rPr>
          <w:rFonts w:hint="eastAsia" w:cs="Times New Roman" w:asciiTheme="minorEastAsia" w:hAnsiTheme="minorEastAsia" w:eastAsiaTheme="minorEastAsia"/>
          <w:sz w:val="24"/>
          <w:szCs w:val="32"/>
        </w:rPr>
        <w:t>导游服务类</w:t>
      </w:r>
      <w:r>
        <w:rPr>
          <w:rFonts w:hint="eastAsia" w:ascii="宋体" w:hAnsi="宋体"/>
          <w:sz w:val="24"/>
        </w:rPr>
        <w:t>专业必修的一门理论性较强的专业类平台课程，其任务是让</w:t>
      </w:r>
      <w:r>
        <w:rPr>
          <w:rFonts w:hint="eastAsia" w:cs="Times New Roman" w:asciiTheme="minorEastAsia" w:hAnsiTheme="minorEastAsia" w:eastAsiaTheme="minorEastAsia"/>
          <w:sz w:val="24"/>
          <w:szCs w:val="32"/>
        </w:rPr>
        <w:t>导游服务类</w:t>
      </w:r>
      <w:r>
        <w:rPr>
          <w:rFonts w:hint="eastAsia" w:ascii="宋体" w:hAnsi="宋体"/>
          <w:sz w:val="24"/>
        </w:rPr>
        <w:t>各专业学生</w:t>
      </w:r>
      <w:r>
        <w:rPr>
          <w:rFonts w:hint="eastAsia" w:cs="Times New Roman" w:asciiTheme="minorEastAsia" w:hAnsiTheme="minorEastAsia" w:eastAsiaTheme="minorEastAsia"/>
          <w:sz w:val="24"/>
          <w:szCs w:val="32"/>
        </w:rPr>
        <w:t>具备在旅游工作中运用法律法规知识解决实际问题的能力</w:t>
      </w:r>
      <w:r>
        <w:rPr>
          <w:rFonts w:hint="eastAsia" w:ascii="宋体" w:hAnsi="宋体"/>
          <w:sz w:val="24"/>
        </w:rPr>
        <w:t>，为培养其行业通用能力提供课程支撑，同时也</w:t>
      </w:r>
      <w:r>
        <w:rPr>
          <w:rFonts w:hint="eastAsia" w:cs="Times New Roman" w:asciiTheme="minorEastAsia" w:hAnsiTheme="minorEastAsia" w:eastAsiaTheme="minorEastAsia"/>
          <w:sz w:val="24"/>
          <w:szCs w:val="32"/>
        </w:rPr>
        <w:t>为《旅行社门店运营》《旅行社产品策划与营销》等后续课程的学习奠定基础。</w:t>
      </w:r>
    </w:p>
    <w:p>
      <w:pPr>
        <w:topLinePunct/>
        <w:ind w:firstLine="562" w:firstLineChars="200"/>
        <w:rPr>
          <w:rFonts w:ascii="宋体" w:hAnsi="宋体"/>
          <w:b/>
          <w:color w:val="000000"/>
          <w:kern w:val="0"/>
          <w:sz w:val="28"/>
          <w:szCs w:val="28"/>
        </w:rPr>
      </w:pPr>
      <w:r>
        <w:rPr>
          <w:rFonts w:hint="eastAsia" w:ascii="宋体" w:hAnsi="宋体"/>
          <w:b/>
          <w:color w:val="000000"/>
          <w:kern w:val="0"/>
          <w:sz w:val="28"/>
          <w:szCs w:val="28"/>
        </w:rPr>
        <w:t>二、学时与学分</w:t>
      </w:r>
    </w:p>
    <w:p>
      <w:pPr>
        <w:topLinePunct/>
        <w:ind w:firstLine="480" w:firstLineChars="200"/>
        <w:rPr>
          <w:rFonts w:cs="Times New Roman" w:asciiTheme="minorEastAsia" w:hAnsiTheme="minorEastAsia" w:eastAsiaTheme="minorEastAsia"/>
          <w:sz w:val="24"/>
          <w:szCs w:val="32"/>
        </w:rPr>
      </w:pPr>
      <w:r>
        <w:rPr>
          <w:rFonts w:hint="eastAsia" w:cs="Times New Roman" w:asciiTheme="minorEastAsia" w:hAnsiTheme="minorEastAsia" w:eastAsiaTheme="minorEastAsia"/>
          <w:sz w:val="24"/>
          <w:szCs w:val="32"/>
        </w:rPr>
        <w:t>72学时，4学分。</w:t>
      </w:r>
    </w:p>
    <w:p>
      <w:pPr>
        <w:topLinePunct/>
        <w:autoSpaceDE w:val="0"/>
        <w:autoSpaceDN w:val="0"/>
        <w:ind w:firstLine="478" w:firstLineChars="170"/>
        <w:rPr>
          <w:rFonts w:ascii="宋体" w:hAnsi="宋体"/>
          <w:b/>
          <w:color w:val="000000"/>
          <w:kern w:val="0"/>
          <w:sz w:val="28"/>
          <w:szCs w:val="28"/>
        </w:rPr>
      </w:pPr>
      <w:r>
        <w:rPr>
          <w:rFonts w:hint="eastAsia" w:ascii="宋体" w:hAnsi="宋体"/>
          <w:b/>
          <w:color w:val="000000"/>
          <w:kern w:val="0"/>
          <w:sz w:val="28"/>
          <w:szCs w:val="28"/>
        </w:rPr>
        <w:t>三、课程设计思路</w:t>
      </w:r>
    </w:p>
    <w:p>
      <w:pPr>
        <w:ind w:firstLine="480" w:firstLineChars="200"/>
        <w:rPr>
          <w:rFonts w:ascii="宋体" w:hAnsi="宋体" w:cs="宋体"/>
          <w:sz w:val="24"/>
          <w:szCs w:val="32"/>
        </w:rPr>
      </w:pPr>
      <w:r>
        <w:rPr>
          <w:rFonts w:hint="eastAsia" w:ascii="宋体" w:hAnsi="宋体" w:cs="宋体"/>
          <w:sz w:val="24"/>
        </w:rPr>
        <w:t>本课程按照立德树人的要求，突出职业能力培养，兼顾中高职课程衔接，高度</w:t>
      </w:r>
      <w:r>
        <w:rPr>
          <w:rFonts w:hint="eastAsia" w:ascii="宋体" w:hAnsi="宋体" w:cs="宋体"/>
          <w:sz w:val="24"/>
          <w:szCs w:val="32"/>
        </w:rPr>
        <w:t>融合旅游政策法规基本知识的学习和职业精神的培养。</w:t>
      </w:r>
    </w:p>
    <w:p>
      <w:pPr>
        <w:topLinePunct/>
        <w:ind w:firstLine="480" w:firstLineChars="200"/>
        <w:rPr>
          <w:rFonts w:cs="Times New Roman" w:asciiTheme="minorEastAsia" w:hAnsiTheme="minorEastAsia" w:eastAsiaTheme="minorEastAsia"/>
          <w:sz w:val="24"/>
          <w:szCs w:val="32"/>
        </w:rPr>
      </w:pPr>
      <w:r>
        <w:rPr>
          <w:rFonts w:hint="eastAsia" w:cs="Times New Roman" w:asciiTheme="minorEastAsia" w:hAnsiTheme="minorEastAsia" w:eastAsiaTheme="minorEastAsia"/>
          <w:sz w:val="24"/>
          <w:szCs w:val="32"/>
        </w:rPr>
        <w:t>1.</w:t>
      </w:r>
      <w:r>
        <w:rPr>
          <w:rFonts w:hint="eastAsia" w:ascii="宋体" w:hAnsi="宋体"/>
          <w:sz w:val="24"/>
        </w:rPr>
        <w:t>依据导游服务专业类行业面向和职业面向，以及</w:t>
      </w:r>
      <w:r>
        <w:rPr>
          <w:rFonts w:hint="eastAsia" w:cs="Times New Roman"/>
          <w:sz w:val="24"/>
          <w:szCs w:val="32"/>
        </w:rPr>
        <w:t>《江苏省中等职业学校导游服务专业类课程指导方案》</w:t>
      </w:r>
      <w:r>
        <w:rPr>
          <w:rFonts w:hint="eastAsia" w:ascii="宋体" w:hAnsi="宋体"/>
          <w:sz w:val="24"/>
        </w:rPr>
        <w:t>中确定的人才培养定位、综合素质、行业通用能力，按照知识与技能、过程与方法、情感态度与价值观三个维度，突出运用相关法律法规知识，分析和解决旅游服务中各种问题的能力培</w:t>
      </w:r>
      <w:r>
        <w:rPr>
          <w:rFonts w:hint="eastAsia" w:ascii="宋体" w:hAnsi="宋体" w:cs="Times New Roman"/>
          <w:sz w:val="24"/>
        </w:rPr>
        <w:t>养，</w:t>
      </w:r>
      <w:r>
        <w:rPr>
          <w:rFonts w:hint="eastAsia" w:ascii="宋体" w:hAnsi="宋体"/>
          <w:sz w:val="24"/>
        </w:rPr>
        <w:t>结合学生职业生涯发展需要，确定本课程目标</w:t>
      </w:r>
      <w:r>
        <w:rPr>
          <w:rFonts w:hint="eastAsia" w:ascii="宋体" w:hAnsi="宋体" w:cs="Times New Roman"/>
          <w:sz w:val="24"/>
          <w:szCs w:val="22"/>
        </w:rPr>
        <w:t>。</w:t>
      </w:r>
    </w:p>
    <w:p>
      <w:pPr>
        <w:topLinePunct/>
        <w:ind w:firstLine="480" w:firstLineChars="200"/>
        <w:rPr>
          <w:rFonts w:cs="Times New Roman" w:asciiTheme="minorEastAsia" w:hAnsiTheme="minorEastAsia" w:eastAsiaTheme="minorEastAsia"/>
          <w:sz w:val="24"/>
          <w:szCs w:val="32"/>
        </w:rPr>
      </w:pPr>
      <w:r>
        <w:rPr>
          <w:rFonts w:hint="eastAsia" w:cs="Times New Roman" w:asciiTheme="minorEastAsia" w:hAnsiTheme="minorEastAsia" w:eastAsiaTheme="minorEastAsia"/>
          <w:sz w:val="24"/>
          <w:szCs w:val="32"/>
        </w:rPr>
        <w:t>2.</w:t>
      </w:r>
      <w:r>
        <w:rPr>
          <w:rFonts w:hint="eastAsia" w:cs="Times New Roman"/>
          <w:sz w:val="24"/>
          <w:szCs w:val="32"/>
        </w:rPr>
        <w:t>依据课程目标和</w:t>
      </w:r>
      <w:r>
        <w:rPr>
          <w:rFonts w:hint="eastAsia" w:cs="Times New Roman" w:asciiTheme="minorEastAsia" w:hAnsiTheme="minorEastAsia" w:eastAsiaTheme="minorEastAsia"/>
          <w:sz w:val="24"/>
          <w:szCs w:val="32"/>
        </w:rPr>
        <w:t>旅游从业人员</w:t>
      </w:r>
      <w:r>
        <w:rPr>
          <w:rFonts w:hint="eastAsia" w:cs="Times New Roman"/>
          <w:sz w:val="24"/>
          <w:szCs w:val="32"/>
        </w:rPr>
        <w:t>岗位需求，</w:t>
      </w:r>
      <w:r>
        <w:rPr>
          <w:rFonts w:hint="eastAsia" w:ascii="宋体" w:hAnsi="宋体"/>
          <w:sz w:val="24"/>
        </w:rPr>
        <w:t>对接国家职业标准（初级）、职业技能等级标准（初级）中涉及旅游业的基础</w:t>
      </w:r>
      <w:bookmarkStart w:id="5" w:name="_GoBack"/>
      <w:bookmarkEnd w:id="5"/>
      <w:r>
        <w:rPr>
          <w:rFonts w:hint="eastAsia" w:ascii="宋体" w:hAnsi="宋体"/>
          <w:sz w:val="24"/>
        </w:rPr>
        <w:t>知识、基本技能和职业操守，兼顾职业道德、职业基础知识、安全知识，反映技术进步和生产实际，体现科学性、前沿性、适用性原则，确定本课程内容。</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3.</w:t>
      </w:r>
      <w:r>
        <w:rPr>
          <w:rFonts w:hint="eastAsia" w:cs="Times New Roman" w:asciiTheme="minorEastAsia" w:hAnsiTheme="minorEastAsia" w:eastAsiaTheme="minorEastAsia"/>
          <w:sz w:val="24"/>
          <w:szCs w:val="32"/>
        </w:rPr>
        <w:t>以旅游服务工作中所涉及的法律法规为主线，设计6个模块、18个教学单元，将相应的法律法规知识与职业素养有机融入所设置的模块和教学单元。依据学生的认知规律及各知识点的逻辑关系，序化教学内容。</w:t>
      </w:r>
    </w:p>
    <w:p>
      <w:pPr>
        <w:topLinePunct/>
        <w:autoSpaceDE w:val="0"/>
        <w:autoSpaceDN w:val="0"/>
        <w:ind w:firstLine="478" w:firstLineChars="170"/>
        <w:rPr>
          <w:rFonts w:ascii="宋体" w:hAnsi="宋体"/>
          <w:b/>
          <w:color w:val="000000"/>
          <w:kern w:val="0"/>
          <w:sz w:val="28"/>
          <w:szCs w:val="28"/>
        </w:rPr>
      </w:pPr>
      <w:r>
        <w:rPr>
          <w:rFonts w:hint="eastAsia" w:ascii="宋体" w:hAnsi="宋体"/>
          <w:b/>
          <w:color w:val="000000"/>
          <w:kern w:val="0"/>
          <w:sz w:val="28"/>
          <w:szCs w:val="28"/>
        </w:rPr>
        <w:t>四、课程目标</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通过本课程的学习</w:t>
      </w:r>
      <w:r>
        <w:rPr>
          <w:rFonts w:hint="eastAsia" w:cs="Times New Roman" w:asciiTheme="minorEastAsia" w:hAnsiTheme="minorEastAsia" w:eastAsiaTheme="minorEastAsia"/>
          <w:sz w:val="24"/>
          <w:szCs w:val="32"/>
        </w:rPr>
        <w:t>，让学生了解</w:t>
      </w:r>
      <w:bookmarkStart w:id="0" w:name="_Hlk68686126"/>
      <w:r>
        <w:rPr>
          <w:rFonts w:hint="eastAsia" w:cs="Times New Roman" w:asciiTheme="minorEastAsia" w:hAnsiTheme="minorEastAsia" w:eastAsiaTheme="minorEastAsia"/>
          <w:sz w:val="24"/>
          <w:szCs w:val="32"/>
        </w:rPr>
        <w:t>旅游从业人员</w:t>
      </w:r>
      <w:bookmarkEnd w:id="0"/>
      <w:r>
        <w:rPr>
          <w:rFonts w:hint="eastAsia" w:cs="Times New Roman" w:asciiTheme="minorEastAsia" w:hAnsiTheme="minorEastAsia" w:eastAsiaTheme="minorEastAsia"/>
          <w:sz w:val="24"/>
          <w:szCs w:val="32"/>
        </w:rPr>
        <w:t xml:space="preserve">应该具备的法律、法规知识，具备良好的法律意识，能依法、合规地解决旅游服务中各种问题。 </w:t>
      </w:r>
    </w:p>
    <w:p>
      <w:pPr>
        <w:topLinePunct/>
        <w:ind w:firstLine="480"/>
        <w:rPr>
          <w:rFonts w:cs="Times New Roman" w:asciiTheme="minorEastAsia" w:hAnsiTheme="minorEastAsia" w:eastAsiaTheme="minorEastAsia"/>
          <w:sz w:val="24"/>
          <w:szCs w:val="32"/>
        </w:rPr>
      </w:pPr>
      <w:r>
        <w:rPr>
          <w:rFonts w:hint="eastAsia" w:cs="Times New Roman" w:asciiTheme="minorEastAsia" w:hAnsiTheme="minorEastAsia" w:eastAsiaTheme="minorEastAsia"/>
          <w:sz w:val="24"/>
          <w:szCs w:val="32"/>
        </w:rPr>
        <w:t>1.掌握《宪法》《旅游法》《民法典》《消费者权益保护法》等法律法规知识。</w:t>
      </w:r>
    </w:p>
    <w:p>
      <w:pPr>
        <w:topLinePunct/>
        <w:ind w:firstLine="480"/>
        <w:rPr>
          <w:rFonts w:cs="Times New Roman" w:asciiTheme="minorEastAsia" w:hAnsiTheme="minorEastAsia" w:eastAsiaTheme="minorEastAsia"/>
          <w:sz w:val="24"/>
          <w:szCs w:val="32"/>
        </w:rPr>
      </w:pPr>
      <w:r>
        <w:rPr>
          <w:rFonts w:hint="eastAsia" w:cs="Times New Roman" w:asciiTheme="minorEastAsia" w:hAnsiTheme="minorEastAsia" w:eastAsiaTheme="minorEastAsia"/>
          <w:sz w:val="24"/>
          <w:szCs w:val="32"/>
        </w:rPr>
        <w:t>2.能在旅游工作中熟练</w:t>
      </w:r>
      <w:bookmarkStart w:id="1" w:name="_Hlk68686019"/>
      <w:r>
        <w:rPr>
          <w:rFonts w:hint="eastAsia" w:cs="Times New Roman" w:asciiTheme="minorEastAsia" w:hAnsiTheme="minorEastAsia" w:eastAsiaTheme="minorEastAsia"/>
          <w:sz w:val="24"/>
          <w:szCs w:val="32"/>
        </w:rPr>
        <w:t>运用相关法律法规知识，会分析和解决旅游服务中的各种问题</w:t>
      </w:r>
      <w:bookmarkEnd w:id="1"/>
      <w:r>
        <w:rPr>
          <w:rFonts w:hint="eastAsia" w:cs="Times New Roman" w:asciiTheme="minorEastAsia" w:hAnsiTheme="minorEastAsia" w:eastAsiaTheme="minorEastAsia"/>
          <w:sz w:val="24"/>
          <w:szCs w:val="32"/>
        </w:rPr>
        <w:t>。</w:t>
      </w:r>
    </w:p>
    <w:p>
      <w:pPr>
        <w:topLinePunct/>
        <w:ind w:firstLine="480"/>
        <w:rPr>
          <w:rFonts w:cs="Times New Roman" w:asciiTheme="minorEastAsia" w:hAnsiTheme="minorEastAsia" w:eastAsiaTheme="minorEastAsia"/>
          <w:sz w:val="24"/>
          <w:szCs w:val="32"/>
        </w:rPr>
      </w:pPr>
      <w:r>
        <w:rPr>
          <w:rFonts w:hint="eastAsia" w:cs="Times New Roman" w:asciiTheme="minorEastAsia" w:hAnsiTheme="minorEastAsia" w:eastAsiaTheme="minorEastAsia"/>
          <w:sz w:val="24"/>
          <w:szCs w:val="32"/>
        </w:rPr>
        <w:t>3.能结合所学旅游法相关法律法规知识，开展法律法规探究学习和拓展学习。</w:t>
      </w:r>
    </w:p>
    <w:p>
      <w:pPr>
        <w:topLinePunct/>
        <w:ind w:firstLine="480"/>
        <w:rPr>
          <w:rFonts w:cs="Times New Roman" w:asciiTheme="minorEastAsia" w:hAnsiTheme="minorEastAsia" w:eastAsiaTheme="minorEastAsia"/>
          <w:sz w:val="24"/>
          <w:szCs w:val="32"/>
        </w:rPr>
      </w:pPr>
      <w:r>
        <w:rPr>
          <w:rFonts w:hint="eastAsia" w:cs="Times New Roman" w:asciiTheme="minorEastAsia" w:hAnsiTheme="minorEastAsia" w:eastAsiaTheme="minorEastAsia"/>
          <w:sz w:val="24"/>
          <w:szCs w:val="32"/>
        </w:rPr>
        <w:t>4.能依法维护国家利益和自身的合法权益不受侵害。</w:t>
      </w:r>
    </w:p>
    <w:p>
      <w:pPr>
        <w:topLinePunct/>
        <w:ind w:firstLine="480" w:firstLineChars="200"/>
        <w:rPr>
          <w:rFonts w:cs="Times New Roman" w:asciiTheme="minorEastAsia" w:hAnsiTheme="minorEastAsia" w:eastAsiaTheme="minorEastAsia"/>
          <w:sz w:val="24"/>
          <w:szCs w:val="32"/>
        </w:rPr>
      </w:pPr>
      <w:r>
        <w:rPr>
          <w:rFonts w:hint="eastAsia" w:cs="Times New Roman" w:asciiTheme="minorEastAsia" w:hAnsiTheme="minorEastAsia" w:eastAsiaTheme="minorEastAsia"/>
          <w:sz w:val="24"/>
          <w:szCs w:val="32"/>
        </w:rPr>
        <w:t>5.具有良好的职业道德和职业操守，养成爱国敬业、尽职爱岗的职业品质。</w:t>
      </w:r>
    </w:p>
    <w:p>
      <w:pPr>
        <w:topLinePunct/>
        <w:autoSpaceDE w:val="0"/>
        <w:autoSpaceDN w:val="0"/>
        <w:ind w:firstLine="478" w:firstLineChars="170"/>
        <w:rPr>
          <w:rFonts w:ascii="宋体" w:hAnsi="宋体"/>
          <w:b/>
          <w:color w:val="000000"/>
          <w:kern w:val="0"/>
          <w:sz w:val="28"/>
          <w:szCs w:val="28"/>
        </w:rPr>
      </w:pPr>
      <w:r>
        <w:rPr>
          <w:rFonts w:hint="eastAsia" w:ascii="宋体" w:hAnsi="宋体"/>
          <w:b/>
          <w:color w:val="000000"/>
          <w:kern w:val="0"/>
          <w:sz w:val="28"/>
          <w:szCs w:val="28"/>
        </w:rPr>
        <w:t>五、课程内容与要求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134"/>
        <w:gridCol w:w="1426"/>
        <w:gridCol w:w="551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tblHeader/>
          <w:jc w:val="center"/>
        </w:trPr>
        <w:tc>
          <w:tcPr>
            <w:tcW w:w="1134" w:type="dxa"/>
            <w:shd w:val="clear" w:color="auto" w:fill="FFFFFF"/>
            <w:vAlign w:val="center"/>
          </w:tcPr>
          <w:p>
            <w:pPr>
              <w:topLinePunct/>
              <w:jc w:val="center"/>
              <w:rPr>
                <w:rFonts w:asciiTheme="majorEastAsia" w:hAnsiTheme="majorEastAsia" w:eastAsiaTheme="majorEastAsia"/>
                <w:sz w:val="24"/>
              </w:rPr>
            </w:pPr>
            <w:r>
              <w:rPr>
                <w:rFonts w:hint="eastAsia" w:asciiTheme="majorEastAsia" w:hAnsiTheme="majorEastAsia" w:eastAsiaTheme="majorEastAsia"/>
                <w:b/>
                <w:sz w:val="24"/>
              </w:rPr>
              <w:t>模块</w:t>
            </w:r>
          </w:p>
        </w:tc>
        <w:tc>
          <w:tcPr>
            <w:tcW w:w="1426" w:type="dxa"/>
            <w:shd w:val="clear" w:color="auto" w:fill="FFFFFF"/>
            <w:vAlign w:val="center"/>
          </w:tcPr>
          <w:p>
            <w:pPr>
              <w:topLinePunct/>
              <w:jc w:val="center"/>
              <w:rPr>
                <w:rFonts w:asciiTheme="majorEastAsia" w:hAnsiTheme="majorEastAsia" w:eastAsiaTheme="majorEastAsia"/>
                <w:sz w:val="24"/>
              </w:rPr>
            </w:pPr>
            <w:r>
              <w:rPr>
                <w:rFonts w:hint="eastAsia" w:asciiTheme="majorEastAsia" w:hAnsiTheme="majorEastAsia" w:eastAsiaTheme="majorEastAsia"/>
                <w:b/>
                <w:sz w:val="24"/>
              </w:rPr>
              <w:t>教学单元</w:t>
            </w:r>
          </w:p>
        </w:tc>
        <w:tc>
          <w:tcPr>
            <w:tcW w:w="5515" w:type="dxa"/>
            <w:shd w:val="clear" w:color="auto" w:fill="FFFFFF"/>
            <w:vAlign w:val="center"/>
          </w:tcPr>
          <w:p>
            <w:pPr>
              <w:topLinePunct/>
              <w:jc w:val="center"/>
              <w:rPr>
                <w:rFonts w:asciiTheme="majorEastAsia" w:hAnsiTheme="majorEastAsia" w:eastAsiaTheme="majorEastAsia"/>
                <w:sz w:val="24"/>
              </w:rPr>
            </w:pPr>
            <w:r>
              <w:rPr>
                <w:rFonts w:hint="eastAsia" w:asciiTheme="majorEastAsia" w:hAnsiTheme="majorEastAsia" w:eastAsiaTheme="majorEastAsia"/>
                <w:b/>
                <w:sz w:val="24"/>
              </w:rPr>
              <w:t>内容及要求</w:t>
            </w:r>
          </w:p>
        </w:tc>
        <w:tc>
          <w:tcPr>
            <w:tcW w:w="695" w:type="dxa"/>
            <w:shd w:val="clear" w:color="auto" w:fill="FFFFFF"/>
            <w:vAlign w:val="center"/>
          </w:tcPr>
          <w:p>
            <w:pPr>
              <w:topLinePunct/>
              <w:jc w:val="center"/>
              <w:rPr>
                <w:rFonts w:asciiTheme="majorEastAsia" w:hAnsiTheme="majorEastAsia" w:eastAsiaTheme="majorEastAsia"/>
                <w:sz w:val="24"/>
              </w:rPr>
            </w:pPr>
            <w:r>
              <w:rPr>
                <w:rFonts w:hint="eastAsia" w:asciiTheme="majorEastAsia" w:hAnsiTheme="majorEastAsia" w:eastAsiaTheme="majorEastAsia"/>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restart"/>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全面推进依法治国</w:t>
            </w:r>
          </w:p>
        </w:tc>
        <w:tc>
          <w:tcPr>
            <w:tcW w:w="1426" w:type="dxa"/>
            <w:shd w:val="clear" w:color="auto" w:fill="FFFFFF"/>
            <w:vAlign w:val="center"/>
          </w:tcPr>
          <w:p>
            <w:pPr>
              <w:topLinePun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依法治国</w:t>
            </w:r>
          </w:p>
        </w:tc>
        <w:tc>
          <w:tcPr>
            <w:tcW w:w="5515" w:type="dxa"/>
            <w:shd w:val="clear" w:color="auto" w:fill="FFFFFF"/>
            <w:vAlign w:val="bottom"/>
          </w:tcPr>
          <w:p>
            <w:pPr>
              <w:ind w:left="240" w:hanging="240" w:hangingChars="100"/>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熟悉全面推进依法治国的重大意义和指导思想；</w:t>
            </w:r>
          </w:p>
          <w:p>
            <w:pPr>
              <w:ind w:left="240" w:hanging="240" w:hangingChars="100"/>
              <w:rPr>
                <w:rFonts w:ascii="宋体" w:hAnsi="宋体" w:cs="宋体"/>
                <w:bCs/>
                <w:sz w:val="24"/>
              </w:rPr>
            </w:pPr>
            <w:r>
              <w:rPr>
                <w:rFonts w:hint="eastAsia" w:ascii="宋体" w:hAnsi="宋体" w:cs="宋体"/>
                <w:bCs/>
                <w:sz w:val="24"/>
              </w:rPr>
              <w:t>2</w:t>
            </w:r>
            <w:r>
              <w:rPr>
                <w:rFonts w:ascii="宋体" w:hAnsi="宋体" w:cs="宋体"/>
                <w:bCs/>
                <w:sz w:val="24"/>
              </w:rPr>
              <w:t>.</w:t>
            </w:r>
            <w:r>
              <w:rPr>
                <w:rFonts w:hint="eastAsia" w:ascii="宋体" w:hAnsi="宋体" w:cs="宋体"/>
                <w:bCs/>
                <w:sz w:val="24"/>
              </w:rPr>
              <w:t>掌握全面推进依法治国的总目标和基本原则；</w:t>
            </w:r>
          </w:p>
          <w:p>
            <w:pPr>
              <w:ind w:left="240" w:hanging="240" w:hangingChars="100"/>
              <w:rPr>
                <w:rFonts w:ascii="宋体" w:hAnsi="宋体" w:cs="宋体"/>
                <w:bCs/>
                <w:sz w:val="24"/>
              </w:rPr>
            </w:pPr>
            <w:r>
              <w:rPr>
                <w:rFonts w:hint="eastAsia" w:ascii="宋体" w:hAnsi="宋体" w:cs="宋体"/>
                <w:bCs/>
                <w:sz w:val="24"/>
              </w:rPr>
              <w:t>3</w:t>
            </w:r>
            <w:r>
              <w:rPr>
                <w:rFonts w:ascii="宋体" w:hAnsi="宋体" w:cs="宋体"/>
                <w:bCs/>
                <w:sz w:val="24"/>
              </w:rPr>
              <w:t>.</w:t>
            </w:r>
            <w:r>
              <w:rPr>
                <w:rFonts w:hint="eastAsia" w:ascii="宋体" w:hAnsi="宋体" w:cs="宋体"/>
                <w:bCs/>
                <w:sz w:val="24"/>
              </w:rPr>
              <w:t>了解全面推进依法治国的五大法治体系和六项重大任务</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center"/>
              <w:rPr>
                <w:rFonts w:asciiTheme="majorEastAsia" w:hAnsiTheme="majorEastAsia" w:eastAsiaTheme="majorEastAsia"/>
                <w:sz w:val="24"/>
              </w:rPr>
            </w:pPr>
          </w:p>
        </w:tc>
        <w:tc>
          <w:tcPr>
            <w:tcW w:w="1426" w:type="dxa"/>
            <w:shd w:val="clear" w:color="auto" w:fill="FFFFFF"/>
            <w:vAlign w:val="center"/>
          </w:tcPr>
          <w:p>
            <w:pPr>
              <w:topLinePun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宪法</w:t>
            </w:r>
          </w:p>
        </w:tc>
        <w:tc>
          <w:tcPr>
            <w:tcW w:w="5515" w:type="dxa"/>
            <w:shd w:val="clear" w:color="auto" w:fill="FFFFFF"/>
            <w:vAlign w:val="center"/>
          </w:tcPr>
          <w:p>
            <w:pPr>
              <w:ind w:left="240" w:hanging="240" w:hangingChars="100"/>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掌握宪法的指导思想和根本任务；</w:t>
            </w:r>
          </w:p>
          <w:p>
            <w:pPr>
              <w:ind w:left="240" w:hanging="240" w:hangingChars="100"/>
              <w:rPr>
                <w:rFonts w:ascii="宋体" w:hAnsi="宋体" w:cs="宋体"/>
                <w:bCs/>
                <w:sz w:val="24"/>
              </w:rPr>
            </w:pPr>
            <w:r>
              <w:rPr>
                <w:rFonts w:hint="eastAsia" w:ascii="宋体" w:hAnsi="宋体" w:cs="宋体"/>
                <w:bCs/>
                <w:sz w:val="24"/>
              </w:rPr>
              <w:t>2</w:t>
            </w:r>
            <w:r>
              <w:rPr>
                <w:rFonts w:ascii="宋体" w:hAnsi="宋体" w:cs="宋体"/>
                <w:bCs/>
                <w:sz w:val="24"/>
              </w:rPr>
              <w:t>.</w:t>
            </w:r>
            <w:r>
              <w:rPr>
                <w:rFonts w:hint="eastAsia" w:ascii="宋体" w:hAnsi="宋体" w:cs="宋体"/>
                <w:bCs/>
                <w:sz w:val="24"/>
              </w:rPr>
              <w:t>熟悉宪法的基本原则和基本国策；</w:t>
            </w:r>
          </w:p>
          <w:p>
            <w:pPr>
              <w:ind w:left="240" w:hanging="240" w:hangingChars="100"/>
              <w:rPr>
                <w:rFonts w:ascii="宋体" w:hAnsi="宋体" w:cs="宋体"/>
                <w:bCs/>
                <w:sz w:val="24"/>
              </w:rPr>
            </w:pPr>
            <w:r>
              <w:rPr>
                <w:rFonts w:hint="eastAsia" w:ascii="宋体" w:hAnsi="宋体" w:cs="宋体"/>
                <w:bCs/>
                <w:sz w:val="24"/>
              </w:rPr>
              <w:t>3</w:t>
            </w:r>
            <w:r>
              <w:rPr>
                <w:rFonts w:ascii="宋体" w:hAnsi="宋体" w:cs="宋体"/>
                <w:bCs/>
                <w:sz w:val="24"/>
              </w:rPr>
              <w:t>.</w:t>
            </w:r>
            <w:r>
              <w:rPr>
                <w:rFonts w:hint="eastAsia" w:ascii="宋体" w:hAnsi="宋体" w:cs="宋体"/>
                <w:bCs/>
                <w:sz w:val="24"/>
              </w:rPr>
              <w:t>熟悉我国的基本制度；</w:t>
            </w:r>
          </w:p>
          <w:p>
            <w:pPr>
              <w:ind w:left="240" w:hanging="240" w:hangingChars="100"/>
              <w:rPr>
                <w:rFonts w:ascii="宋体" w:hAnsi="宋体" w:cs="宋体"/>
                <w:bCs/>
                <w:sz w:val="24"/>
              </w:rPr>
            </w:pPr>
            <w:r>
              <w:rPr>
                <w:rFonts w:hint="eastAsia" w:ascii="宋体" w:hAnsi="宋体" w:cs="宋体"/>
                <w:bCs/>
                <w:sz w:val="24"/>
              </w:rPr>
              <w:t>4</w:t>
            </w:r>
            <w:r>
              <w:rPr>
                <w:rFonts w:ascii="宋体" w:hAnsi="宋体" w:cs="宋体"/>
                <w:bCs/>
                <w:sz w:val="24"/>
              </w:rPr>
              <w:t>.</w:t>
            </w:r>
            <w:r>
              <w:rPr>
                <w:rFonts w:hint="eastAsia" w:ascii="宋体" w:hAnsi="宋体" w:cs="宋体"/>
                <w:bCs/>
                <w:sz w:val="24"/>
              </w:rPr>
              <w:t>熟悉我国的国家机构；</w:t>
            </w:r>
          </w:p>
          <w:p>
            <w:pPr>
              <w:ind w:left="240" w:hanging="240" w:hangingChars="100"/>
              <w:rPr>
                <w:rFonts w:ascii="宋体" w:hAnsi="宋体" w:cs="宋体"/>
                <w:bCs/>
                <w:sz w:val="24"/>
              </w:rPr>
            </w:pPr>
            <w:r>
              <w:rPr>
                <w:rFonts w:hint="eastAsia" w:ascii="宋体" w:hAnsi="宋体" w:cs="宋体"/>
                <w:bCs/>
                <w:sz w:val="24"/>
              </w:rPr>
              <w:t>5</w:t>
            </w:r>
            <w:r>
              <w:rPr>
                <w:rFonts w:ascii="宋体" w:hAnsi="宋体" w:cs="宋体"/>
                <w:bCs/>
                <w:sz w:val="24"/>
              </w:rPr>
              <w:t>.</w:t>
            </w:r>
            <w:r>
              <w:rPr>
                <w:rFonts w:hint="eastAsia" w:ascii="宋体" w:hAnsi="宋体" w:cs="宋体"/>
                <w:bCs/>
                <w:sz w:val="24"/>
              </w:rPr>
              <w:t>熟悉公民的基本权利和基本义务等内容</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restart"/>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旅游方针政策</w:t>
            </w:r>
          </w:p>
        </w:tc>
        <w:tc>
          <w:tcPr>
            <w:tcW w:w="1426" w:type="dxa"/>
            <w:shd w:val="clear" w:color="auto" w:fill="FFFFFF"/>
            <w:vAlign w:val="center"/>
          </w:tcPr>
          <w:p>
            <w:pPr>
              <w:topLinePun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习近平新时代中国特色社会主义思想</w:t>
            </w:r>
          </w:p>
        </w:tc>
        <w:tc>
          <w:tcPr>
            <w:tcW w:w="5515" w:type="dxa"/>
            <w:shd w:val="clear" w:color="auto" w:fill="FFFFFF"/>
            <w:vAlign w:val="center"/>
          </w:tcPr>
          <w:p>
            <w:pPr>
              <w:ind w:left="240" w:hanging="240" w:hangingChars="100"/>
              <w:rPr>
                <w:rFonts w:ascii="宋体" w:hAnsi="宋体" w:cs="宋体"/>
                <w:bCs/>
                <w:sz w:val="24"/>
              </w:rPr>
            </w:pPr>
            <w:r>
              <w:rPr>
                <w:rFonts w:hint="eastAsia" w:ascii="宋体" w:hAnsi="宋体" w:cs="宋体"/>
                <w:bCs/>
                <w:sz w:val="24"/>
              </w:rPr>
              <w:t>1.掌握习近平新时代中国特色社会主义思想的历史地位和文化内涵；</w:t>
            </w:r>
          </w:p>
          <w:p>
            <w:pPr>
              <w:ind w:left="240" w:hanging="240" w:hangingChars="100"/>
              <w:rPr>
                <w:rFonts w:ascii="宋体" w:hAnsi="宋体" w:cs="宋体"/>
                <w:bCs/>
                <w:sz w:val="24"/>
              </w:rPr>
            </w:pPr>
            <w:r>
              <w:rPr>
                <w:rFonts w:hint="eastAsia" w:ascii="宋体" w:hAnsi="宋体" w:cs="宋体"/>
                <w:bCs/>
                <w:sz w:val="24"/>
              </w:rPr>
              <w:t>2.熟悉新时代中国共产党的历史使命；</w:t>
            </w:r>
          </w:p>
          <w:p>
            <w:pPr>
              <w:ind w:left="240" w:hanging="240" w:hangingChars="100"/>
              <w:rPr>
                <w:rFonts w:ascii="宋体" w:hAnsi="宋体" w:cs="宋体"/>
                <w:bCs/>
                <w:sz w:val="24"/>
              </w:rPr>
            </w:pPr>
            <w:r>
              <w:rPr>
                <w:rFonts w:hint="eastAsia" w:ascii="宋体" w:hAnsi="宋体" w:cs="宋体"/>
                <w:bCs/>
                <w:sz w:val="24"/>
              </w:rPr>
              <w:t>3.了解迈向新时代的重大战略部署</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center"/>
              <w:rPr>
                <w:rFonts w:asciiTheme="majorEastAsia" w:hAnsiTheme="majorEastAsia" w:eastAsiaTheme="majorEastAsia"/>
                <w:sz w:val="24"/>
              </w:rPr>
            </w:pPr>
          </w:p>
        </w:tc>
        <w:tc>
          <w:tcPr>
            <w:tcW w:w="1426" w:type="dxa"/>
            <w:shd w:val="clear" w:color="auto" w:fill="FFFFFF"/>
            <w:vAlign w:val="center"/>
          </w:tcPr>
          <w:p>
            <w:pPr>
              <w:topLinePun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维护国家安全法律</w:t>
            </w:r>
          </w:p>
        </w:tc>
        <w:tc>
          <w:tcPr>
            <w:tcW w:w="5515" w:type="dxa"/>
            <w:shd w:val="clear" w:color="auto" w:fill="FFFFFF"/>
            <w:vAlign w:val="center"/>
          </w:tcPr>
          <w:p>
            <w:pPr>
              <w:ind w:left="240" w:hanging="240" w:hangingChars="100"/>
              <w:rPr>
                <w:rFonts w:ascii="宋体" w:hAnsi="宋体" w:cs="宋体"/>
                <w:bCs/>
                <w:sz w:val="24"/>
              </w:rPr>
            </w:pPr>
            <w:r>
              <w:rPr>
                <w:rFonts w:hint="eastAsia" w:ascii="宋体" w:hAnsi="宋体" w:cs="宋体"/>
                <w:bCs/>
                <w:sz w:val="24"/>
              </w:rPr>
              <w:t>1.熟悉《香港国安法》《英雄烈士保护法》《宗教事务条例》等维护国家安全的法律内容；</w:t>
            </w:r>
          </w:p>
          <w:p>
            <w:pPr>
              <w:ind w:left="240" w:hanging="240" w:hangingChars="100"/>
              <w:rPr>
                <w:rFonts w:ascii="宋体" w:hAnsi="宋体" w:cs="宋体"/>
                <w:bCs/>
                <w:sz w:val="24"/>
              </w:rPr>
            </w:pPr>
            <w:r>
              <w:rPr>
                <w:rFonts w:hint="eastAsia" w:ascii="宋体" w:hAnsi="宋体" w:cs="宋体"/>
                <w:bCs/>
                <w:sz w:val="24"/>
              </w:rPr>
              <w:t>2.能够在旅游工作中贯彻、宣讲这些法律内容</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center"/>
              <w:rPr>
                <w:rFonts w:asciiTheme="majorEastAsia" w:hAnsiTheme="majorEastAsia" w:eastAsiaTheme="majorEastAsia"/>
                <w:sz w:val="24"/>
              </w:rPr>
            </w:pPr>
          </w:p>
        </w:tc>
        <w:tc>
          <w:tcPr>
            <w:tcW w:w="1426" w:type="dxa"/>
            <w:shd w:val="clear" w:color="auto" w:fill="FFFFFF"/>
            <w:vAlign w:val="center"/>
          </w:tcPr>
          <w:p>
            <w:pPr>
              <w:topLinePun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旅游业方针</w:t>
            </w:r>
          </w:p>
          <w:p>
            <w:pPr>
              <w:topLinePun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政策</w:t>
            </w:r>
          </w:p>
        </w:tc>
        <w:tc>
          <w:tcPr>
            <w:tcW w:w="5515" w:type="dxa"/>
            <w:shd w:val="clear" w:color="auto" w:fill="FFFFFF"/>
            <w:vAlign w:val="center"/>
          </w:tcPr>
          <w:p>
            <w:pPr>
              <w:ind w:left="240" w:hanging="240" w:hangingChars="100"/>
              <w:rPr>
                <w:rFonts w:ascii="宋体" w:hAnsi="宋体" w:cs="宋体"/>
                <w:bCs/>
                <w:sz w:val="24"/>
              </w:rPr>
            </w:pPr>
            <w:r>
              <w:rPr>
                <w:rFonts w:hint="eastAsia" w:ascii="宋体" w:hAnsi="宋体" w:cs="宋体"/>
                <w:bCs/>
                <w:sz w:val="24"/>
              </w:rPr>
              <w:t>1.了解国务院办公厅印发的关于旅游行业监管、发展、指导等通知的主要内容；</w:t>
            </w:r>
          </w:p>
          <w:p>
            <w:pPr>
              <w:ind w:left="240" w:hanging="240" w:hangingChars="100"/>
              <w:rPr>
                <w:rFonts w:ascii="宋体" w:hAnsi="宋体" w:cs="宋体"/>
                <w:bCs/>
                <w:sz w:val="24"/>
              </w:rPr>
            </w:pPr>
            <w:r>
              <w:rPr>
                <w:rFonts w:hint="eastAsia" w:ascii="宋体" w:hAnsi="宋体" w:cs="宋体"/>
                <w:bCs/>
                <w:sz w:val="24"/>
              </w:rPr>
              <w:t>2.能在旅游工作中宣讲这些旅游方针政策</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restart"/>
            <w:shd w:val="clear" w:color="auto" w:fill="FFFFFF"/>
            <w:vAlign w:val="center"/>
          </w:tcPr>
          <w:p>
            <w:pPr>
              <w:topLinePunct/>
              <w:jc w:val="center"/>
              <w:rPr>
                <w:rFonts w:asciiTheme="majorEastAsia" w:hAnsiTheme="majorEastAsia" w:eastAsiaTheme="majorEastAsia"/>
                <w:sz w:val="24"/>
              </w:rPr>
            </w:pPr>
            <w:r>
              <w:rPr>
                <w:rFonts w:hint="eastAsia" w:cs="Times New Roman" w:asciiTheme="majorEastAsia" w:hAnsiTheme="majorEastAsia" w:eastAsiaTheme="majorEastAsia"/>
                <w:sz w:val="24"/>
              </w:rPr>
              <w:t>旅游法基本知识</w:t>
            </w:r>
          </w:p>
        </w:tc>
        <w:tc>
          <w:tcPr>
            <w:tcW w:w="1426" w:type="dxa"/>
            <w:shd w:val="clear" w:color="auto" w:fill="FFFFFF"/>
            <w:vAlign w:val="center"/>
          </w:tcPr>
          <w:p>
            <w:pPr>
              <w:topLinePunct/>
              <w:jc w:val="center"/>
              <w:rPr>
                <w:rFonts w:asciiTheme="majorEastAsia" w:hAnsiTheme="majorEastAsia" w:eastAsiaTheme="majorEastAsia"/>
                <w:color w:val="000000"/>
                <w:sz w:val="24"/>
              </w:rPr>
            </w:pPr>
            <w:r>
              <w:rPr>
                <w:rFonts w:hint="eastAsia" w:cs="Times New Roman" w:asciiTheme="majorEastAsia" w:hAnsiTheme="majorEastAsia" w:eastAsiaTheme="majorEastAsia"/>
                <w:sz w:val="24"/>
              </w:rPr>
              <w:t>旅游法概述</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了解《旅游法》的框架及其修正的内容；</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熟悉《旅游法》的立法目的、适用范围和发展原则；</w:t>
            </w:r>
          </w:p>
          <w:p>
            <w:pPr>
              <w:ind w:left="240" w:hanging="240" w:hangingChars="100"/>
              <w:rPr>
                <w:rFonts w:ascii="宋体" w:hAnsi="宋体" w:cs="宋体"/>
                <w:bCs/>
                <w:sz w:val="24"/>
              </w:rPr>
            </w:pPr>
            <w:r>
              <w:rPr>
                <w:rFonts w:ascii="宋体" w:hAnsi="宋体" w:cs="宋体"/>
                <w:bCs/>
                <w:sz w:val="24"/>
              </w:rPr>
              <w:t>3.</w:t>
            </w:r>
            <w:r>
              <w:rPr>
                <w:rFonts w:hint="eastAsia" w:ascii="宋体" w:hAnsi="宋体" w:cs="宋体"/>
                <w:bCs/>
                <w:sz w:val="24"/>
              </w:rPr>
              <w:t>掌握《旅游法》的主要法律制度</w:t>
            </w:r>
          </w:p>
        </w:tc>
        <w:tc>
          <w:tcPr>
            <w:tcW w:w="695" w:type="dxa"/>
            <w:shd w:val="clear" w:color="auto" w:fill="FFFFFF"/>
            <w:vAlign w:val="center"/>
          </w:tcPr>
          <w:p>
            <w:pPr>
              <w:topLinePunct/>
              <w:jc w:val="center"/>
              <w:rPr>
                <w:rFonts w:asciiTheme="majorEastAsia" w:hAnsiTheme="majorEastAsia" w:eastAsiaTheme="majorEastAsia"/>
                <w:sz w:val="24"/>
              </w:rPr>
            </w:pPr>
            <w:r>
              <w:rPr>
                <w:rFonts w:hint="eastAsia" w:asciiTheme="majorEastAsia" w:hAnsiTheme="majorEastAsia" w:eastAsiaTheme="maj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left"/>
              <w:rPr>
                <w:rFonts w:asciiTheme="majorEastAsia" w:hAnsiTheme="majorEastAsia" w:eastAsiaTheme="majorEastAsia"/>
                <w:sz w:val="24"/>
              </w:rPr>
            </w:pPr>
          </w:p>
        </w:tc>
        <w:tc>
          <w:tcPr>
            <w:tcW w:w="1426" w:type="dxa"/>
            <w:shd w:val="clear" w:color="auto" w:fill="FFFFFF"/>
            <w:vAlign w:val="center"/>
          </w:tcPr>
          <w:p>
            <w:pPr>
              <w:topLinePunct/>
              <w:ind w:left="240" w:hanging="240" w:hangingChars="100"/>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旅游者</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掌握旅游者的权利，并能在旅游工作中加以实践运用；</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熟悉旅游者的义务，并能在旅游工作中加以实践运用</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left"/>
              <w:rPr>
                <w:rFonts w:asciiTheme="majorEastAsia" w:hAnsiTheme="majorEastAsia" w:eastAsiaTheme="majorEastAsia"/>
                <w:sz w:val="24"/>
              </w:rPr>
            </w:pPr>
          </w:p>
        </w:tc>
        <w:tc>
          <w:tcPr>
            <w:tcW w:w="1426" w:type="dxa"/>
            <w:shd w:val="clear" w:color="auto" w:fill="FFFFFF"/>
            <w:vAlign w:val="center"/>
          </w:tcPr>
          <w:p>
            <w:pPr>
              <w:topLinePunct/>
              <w:ind w:left="240" w:hanging="240" w:hangingChars="100"/>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旅游规划</w:t>
            </w:r>
          </w:p>
          <w:p>
            <w:pPr>
              <w:topLinePunct/>
              <w:ind w:left="240" w:hanging="240" w:hangingChars="100"/>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和促进</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掌握旅游规划的编著主体与内容；</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熟悉旅游规划与相关规划的关系；</w:t>
            </w:r>
          </w:p>
          <w:p>
            <w:pPr>
              <w:ind w:left="240" w:hanging="240" w:hangingChars="100"/>
              <w:rPr>
                <w:rFonts w:ascii="宋体" w:hAnsi="宋体" w:cs="宋体"/>
                <w:bCs/>
                <w:sz w:val="24"/>
              </w:rPr>
            </w:pPr>
            <w:r>
              <w:rPr>
                <w:rFonts w:ascii="宋体" w:hAnsi="宋体" w:cs="宋体"/>
                <w:bCs/>
                <w:sz w:val="24"/>
              </w:rPr>
              <w:t>3.</w:t>
            </w:r>
            <w:r>
              <w:rPr>
                <w:rFonts w:hint="eastAsia" w:ascii="宋体" w:hAnsi="宋体" w:cs="宋体"/>
                <w:bCs/>
                <w:sz w:val="24"/>
              </w:rPr>
              <w:t>熟悉旅游规划的评估；</w:t>
            </w:r>
          </w:p>
          <w:p>
            <w:pPr>
              <w:ind w:left="240" w:hanging="240" w:hangingChars="100"/>
              <w:rPr>
                <w:rFonts w:ascii="宋体" w:hAnsi="宋体" w:cs="宋体"/>
                <w:bCs/>
                <w:sz w:val="24"/>
              </w:rPr>
            </w:pPr>
            <w:r>
              <w:rPr>
                <w:rFonts w:ascii="宋体" w:hAnsi="宋体" w:cs="宋体"/>
                <w:bCs/>
                <w:sz w:val="24"/>
              </w:rPr>
              <w:t>4.</w:t>
            </w:r>
            <w:r>
              <w:rPr>
                <w:rFonts w:hint="eastAsia" w:ascii="宋体" w:hAnsi="宋体" w:cs="宋体"/>
                <w:bCs/>
                <w:sz w:val="24"/>
              </w:rPr>
              <w:t>熟悉旅游产业的政策扶持</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left"/>
              <w:rPr>
                <w:rFonts w:asciiTheme="majorEastAsia" w:hAnsiTheme="majorEastAsia" w:eastAsiaTheme="majorEastAsia"/>
                <w:sz w:val="24"/>
              </w:rPr>
            </w:pPr>
          </w:p>
        </w:tc>
        <w:tc>
          <w:tcPr>
            <w:tcW w:w="1426" w:type="dxa"/>
            <w:shd w:val="clear" w:color="auto" w:fill="FFFFFF"/>
            <w:vAlign w:val="center"/>
          </w:tcPr>
          <w:p>
            <w:pPr>
              <w:topLinePunct/>
              <w:ind w:left="240" w:hanging="240" w:hangingChars="100"/>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旅游经营及</w:t>
            </w:r>
          </w:p>
          <w:p>
            <w:pPr>
              <w:topLinePunct/>
              <w:ind w:left="240" w:hanging="240" w:hangingChars="100"/>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监督管理</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掌握旅游经营概述性知识；</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熟悉旅行社业务经营规则；</w:t>
            </w:r>
          </w:p>
          <w:p>
            <w:pPr>
              <w:ind w:left="240" w:hanging="240" w:hangingChars="100"/>
              <w:rPr>
                <w:rFonts w:ascii="宋体" w:hAnsi="宋体" w:cs="宋体"/>
                <w:bCs/>
                <w:sz w:val="24"/>
              </w:rPr>
            </w:pPr>
            <w:r>
              <w:rPr>
                <w:rFonts w:ascii="宋体" w:hAnsi="宋体" w:cs="宋体"/>
                <w:bCs/>
                <w:sz w:val="24"/>
              </w:rPr>
              <w:t>3.</w:t>
            </w:r>
            <w:r>
              <w:rPr>
                <w:rFonts w:hint="eastAsia" w:ascii="宋体" w:hAnsi="宋体" w:cs="宋体"/>
                <w:bCs/>
                <w:sz w:val="24"/>
              </w:rPr>
              <w:t>熟悉旅游景区经营规则；</w:t>
            </w:r>
          </w:p>
          <w:p>
            <w:pPr>
              <w:ind w:left="240" w:hanging="240" w:hangingChars="100"/>
              <w:rPr>
                <w:rFonts w:ascii="宋体" w:hAnsi="宋体" w:cs="宋体"/>
                <w:bCs/>
                <w:sz w:val="24"/>
              </w:rPr>
            </w:pPr>
            <w:r>
              <w:rPr>
                <w:rFonts w:ascii="宋体" w:hAnsi="宋体" w:cs="宋体"/>
                <w:bCs/>
                <w:sz w:val="24"/>
              </w:rPr>
              <w:t>4.</w:t>
            </w:r>
            <w:r>
              <w:rPr>
                <w:rFonts w:hint="eastAsia" w:ascii="宋体" w:hAnsi="宋体" w:cs="宋体"/>
                <w:bCs/>
                <w:sz w:val="24"/>
              </w:rPr>
              <w:t>了解旅游客运经营规则；</w:t>
            </w:r>
          </w:p>
          <w:p>
            <w:pPr>
              <w:ind w:left="240" w:hanging="240" w:hangingChars="100"/>
              <w:rPr>
                <w:rFonts w:ascii="宋体" w:hAnsi="宋体" w:cs="宋体"/>
                <w:bCs/>
                <w:sz w:val="24"/>
              </w:rPr>
            </w:pPr>
            <w:r>
              <w:rPr>
                <w:rFonts w:ascii="宋体" w:hAnsi="宋体" w:cs="宋体"/>
                <w:bCs/>
                <w:sz w:val="24"/>
              </w:rPr>
              <w:t>5.</w:t>
            </w:r>
            <w:r>
              <w:rPr>
                <w:rFonts w:hint="eastAsia" w:ascii="宋体" w:hAnsi="宋体" w:cs="宋体"/>
                <w:bCs/>
                <w:sz w:val="24"/>
              </w:rPr>
              <w:t>掌握旅游监督管理等知识</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restart"/>
            <w:shd w:val="clear" w:color="auto" w:fill="FFFFFF"/>
            <w:vAlign w:val="center"/>
          </w:tcPr>
          <w:p>
            <w:pPr>
              <w:topLinePun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民法典相关知识</w:t>
            </w:r>
          </w:p>
        </w:tc>
        <w:tc>
          <w:tcPr>
            <w:tcW w:w="1426" w:type="dxa"/>
            <w:shd w:val="clear" w:color="auto" w:fill="FFFFFF"/>
            <w:vAlign w:val="center"/>
          </w:tcPr>
          <w:p>
            <w:pPr>
              <w:topLinePunct/>
              <w:ind w:left="240" w:hanging="240" w:hangingChars="100"/>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合同法</w:t>
            </w:r>
          </w:p>
        </w:tc>
        <w:tc>
          <w:tcPr>
            <w:tcW w:w="5515" w:type="dxa"/>
            <w:shd w:val="clear" w:color="auto" w:fill="FFFFFF"/>
            <w:vAlign w:val="center"/>
          </w:tcPr>
          <w:p>
            <w:pPr>
              <w:ind w:left="240" w:hanging="240" w:hangingChars="100"/>
              <w:rPr>
                <w:rFonts w:ascii="宋体" w:hAnsi="宋体" w:cs="宋体"/>
                <w:bCs/>
                <w:sz w:val="24"/>
              </w:rPr>
            </w:pPr>
            <w:r>
              <w:rPr>
                <w:rFonts w:hint="eastAsia" w:ascii="宋体" w:hAnsi="宋体" w:cs="宋体"/>
                <w:bCs/>
                <w:sz w:val="24"/>
              </w:rPr>
              <w:t>1.掌握合同的概述性知识；</w:t>
            </w:r>
          </w:p>
          <w:p>
            <w:pPr>
              <w:topLinePunct/>
              <w:ind w:left="240" w:hanging="240" w:hangingChars="100"/>
              <w:rPr>
                <w:rFonts w:ascii="宋体" w:hAnsi="宋体" w:cs="宋体"/>
                <w:bCs/>
                <w:sz w:val="24"/>
              </w:rPr>
            </w:pPr>
            <w:r>
              <w:rPr>
                <w:rFonts w:hint="eastAsia" w:ascii="宋体" w:hAnsi="宋体" w:cs="宋体"/>
                <w:bCs/>
                <w:sz w:val="24"/>
              </w:rPr>
              <w:t>2.熟悉合同的变更、转让、解除和终止；</w:t>
            </w:r>
          </w:p>
          <w:p>
            <w:pPr>
              <w:ind w:left="240" w:hanging="240" w:hangingChars="100"/>
              <w:rPr>
                <w:rFonts w:ascii="宋体" w:hAnsi="宋体" w:cs="宋体"/>
                <w:bCs/>
                <w:sz w:val="24"/>
              </w:rPr>
            </w:pPr>
            <w:r>
              <w:rPr>
                <w:rFonts w:hint="eastAsia" w:ascii="宋体" w:hAnsi="宋体" w:cs="宋体"/>
                <w:bCs/>
                <w:sz w:val="24"/>
              </w:rPr>
              <w:t>3.了解合同的履行和违约责任；</w:t>
            </w:r>
          </w:p>
          <w:p>
            <w:pPr>
              <w:ind w:left="240" w:hanging="240" w:hangingChars="100"/>
              <w:rPr>
                <w:rFonts w:ascii="宋体" w:hAnsi="宋体" w:cs="宋体"/>
                <w:bCs/>
                <w:sz w:val="24"/>
              </w:rPr>
            </w:pPr>
            <w:r>
              <w:rPr>
                <w:rFonts w:hint="eastAsia" w:ascii="宋体" w:hAnsi="宋体" w:cs="宋体"/>
                <w:bCs/>
                <w:sz w:val="24"/>
              </w:rPr>
              <w:t>4.掌握包价旅游合同的相关知识</w:t>
            </w:r>
          </w:p>
        </w:tc>
        <w:tc>
          <w:tcPr>
            <w:tcW w:w="695" w:type="dxa"/>
            <w:shd w:val="clear" w:color="auto" w:fill="FFFFFF"/>
            <w:vAlign w:val="center"/>
          </w:tcPr>
          <w:p>
            <w:pPr>
              <w:topLinePunct/>
              <w:jc w:val="center"/>
              <w:rPr>
                <w:rFonts w:asciiTheme="majorEastAsia" w:hAnsiTheme="majorEastAsia" w:eastAsiaTheme="majorEastAsia"/>
                <w:sz w:val="24"/>
              </w:rPr>
            </w:pPr>
            <w:r>
              <w:rPr>
                <w:rFonts w:hint="eastAsia" w:asciiTheme="majorEastAsia" w:hAnsiTheme="majorEastAsia" w:eastAsiaTheme="major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left"/>
              <w:rPr>
                <w:rFonts w:asciiTheme="majorEastAsia" w:hAnsiTheme="majorEastAsia" w:eastAsiaTheme="majorEastAsia"/>
                <w:sz w:val="24"/>
              </w:rPr>
            </w:pPr>
          </w:p>
        </w:tc>
        <w:tc>
          <w:tcPr>
            <w:tcW w:w="1426" w:type="dxa"/>
            <w:shd w:val="clear" w:color="auto" w:fill="FFFFFF"/>
            <w:vAlign w:val="center"/>
          </w:tcPr>
          <w:p>
            <w:pPr>
              <w:topLinePunct/>
              <w:jc w:val="center"/>
              <w:rPr>
                <w:rFonts w:asciiTheme="majorEastAsia" w:hAnsiTheme="majorEastAsia" w:eastAsiaTheme="majorEastAsia"/>
                <w:color w:val="000000"/>
                <w:sz w:val="24"/>
              </w:rPr>
            </w:pPr>
            <w:r>
              <w:rPr>
                <w:rFonts w:hint="eastAsia" w:cs="Times New Roman" w:asciiTheme="majorEastAsia" w:hAnsiTheme="majorEastAsia" w:eastAsiaTheme="majorEastAsia"/>
                <w:sz w:val="24"/>
              </w:rPr>
              <w:t>侵权责任法律制度</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掌握侵权责任法概述；</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能区分和举例一般侵权责任和特殊侵权责任；</w:t>
            </w:r>
          </w:p>
          <w:p>
            <w:pPr>
              <w:ind w:left="240" w:hanging="240" w:hangingChars="100"/>
              <w:rPr>
                <w:rFonts w:ascii="宋体" w:hAnsi="宋体" w:cs="宋体"/>
                <w:bCs/>
                <w:sz w:val="24"/>
              </w:rPr>
            </w:pPr>
            <w:r>
              <w:rPr>
                <w:rFonts w:ascii="宋体" w:hAnsi="宋体" w:cs="宋体"/>
                <w:bCs/>
                <w:sz w:val="24"/>
              </w:rPr>
              <w:t>3.</w:t>
            </w:r>
            <w:r>
              <w:rPr>
                <w:rFonts w:hint="eastAsia" w:ascii="宋体" w:hAnsi="宋体" w:cs="宋体"/>
                <w:bCs/>
                <w:sz w:val="24"/>
              </w:rPr>
              <w:t>能够在具体的旅游工作中分清责任归属</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restart"/>
            <w:shd w:val="clear" w:color="auto" w:fill="FFFFFF"/>
            <w:vAlign w:val="center"/>
          </w:tcPr>
          <w:p>
            <w:pPr>
              <w:topLinePunct/>
              <w:rPr>
                <w:rFonts w:cs="Times New Roman" w:asciiTheme="majorEastAsia" w:hAnsiTheme="majorEastAsia" w:eastAsiaTheme="majorEastAsia"/>
                <w:sz w:val="24"/>
              </w:rPr>
            </w:pPr>
            <w:r>
              <w:rPr>
                <w:rFonts w:hint="eastAsia" w:cs="Times New Roman" w:asciiTheme="majorEastAsia" w:hAnsiTheme="majorEastAsia" w:eastAsiaTheme="majorEastAsia"/>
                <w:sz w:val="24"/>
              </w:rPr>
              <w:t>旅行社、导游管理法律制度相关知识</w:t>
            </w:r>
          </w:p>
        </w:tc>
        <w:tc>
          <w:tcPr>
            <w:tcW w:w="1426" w:type="dxa"/>
            <w:shd w:val="clear" w:color="auto" w:fill="FFFFFF"/>
            <w:vAlign w:val="center"/>
          </w:tcPr>
          <w:p>
            <w:pPr>
              <w:topLinePunct/>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旅行社法律制度</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了解《旅行社条例》和《旅行社条例实施细则》关于旅行社设立与变更的规定；</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熟悉旅行社经营范围、经营原则、旅游服务质量保证金制度的规定</w:t>
            </w:r>
          </w:p>
        </w:tc>
        <w:tc>
          <w:tcPr>
            <w:tcW w:w="695" w:type="dxa"/>
            <w:shd w:val="clear" w:color="auto" w:fill="FFFFFF"/>
            <w:vAlign w:val="center"/>
          </w:tcPr>
          <w:p>
            <w:pPr>
              <w:topLinePunct/>
              <w:jc w:val="center"/>
              <w:rPr>
                <w:rFonts w:asciiTheme="majorEastAsia" w:hAnsiTheme="majorEastAsia" w:eastAsiaTheme="majorEastAsia"/>
                <w:sz w:val="24"/>
              </w:rPr>
            </w:pPr>
            <w:r>
              <w:rPr>
                <w:rFonts w:hint="eastAsia" w:asciiTheme="majorEastAsia" w:hAnsiTheme="majorEastAsia" w:eastAsiaTheme="maj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shd w:val="clear" w:color="auto" w:fill="FFFFFF"/>
            <w:vAlign w:val="center"/>
          </w:tcPr>
          <w:p>
            <w:pPr>
              <w:topLinePunct/>
              <w:jc w:val="center"/>
              <w:rPr>
                <w:rFonts w:asciiTheme="majorEastAsia" w:hAnsiTheme="majorEastAsia" w:eastAsiaTheme="majorEastAsia"/>
                <w:sz w:val="24"/>
              </w:rPr>
            </w:pPr>
          </w:p>
        </w:tc>
        <w:tc>
          <w:tcPr>
            <w:tcW w:w="1426" w:type="dxa"/>
            <w:shd w:val="clear" w:color="auto" w:fill="FFFFFF"/>
            <w:vAlign w:val="center"/>
          </w:tcPr>
          <w:p>
            <w:pPr>
              <w:topLinePunct/>
              <w:jc w:val="center"/>
              <w:rPr>
                <w:rFonts w:asciiTheme="majorEastAsia" w:hAnsiTheme="majorEastAsia" w:eastAsiaTheme="majorEastAsia"/>
                <w:color w:val="000000"/>
                <w:sz w:val="24"/>
              </w:rPr>
            </w:pPr>
            <w:r>
              <w:rPr>
                <w:rFonts w:hint="eastAsia" w:cs="Times New Roman" w:asciiTheme="majorEastAsia" w:hAnsiTheme="majorEastAsia" w:eastAsiaTheme="majorEastAsia"/>
                <w:sz w:val="24"/>
              </w:rPr>
              <w:t>导游管理法律制度</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掌握导游资格考试制度的规定；</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熟悉导游执业许可、导游的权利和义务及其相关法律责任的规定；</w:t>
            </w:r>
          </w:p>
          <w:p>
            <w:pPr>
              <w:ind w:left="240" w:hanging="240" w:hangingChars="100"/>
              <w:rPr>
                <w:rFonts w:ascii="宋体" w:hAnsi="宋体" w:cs="宋体"/>
                <w:bCs/>
                <w:sz w:val="24"/>
              </w:rPr>
            </w:pPr>
            <w:r>
              <w:rPr>
                <w:rFonts w:ascii="宋体" w:hAnsi="宋体" w:cs="宋体"/>
                <w:bCs/>
                <w:sz w:val="24"/>
              </w:rPr>
              <w:t>3.</w:t>
            </w:r>
            <w:r>
              <w:rPr>
                <w:rFonts w:hint="eastAsia" w:ascii="宋体" w:hAnsi="宋体" w:cs="宋体"/>
                <w:bCs/>
                <w:sz w:val="24"/>
              </w:rPr>
              <w:t>能依法维护国家利益，保护自身的合法权益不受侵害</w:t>
            </w:r>
          </w:p>
        </w:tc>
        <w:tc>
          <w:tcPr>
            <w:tcW w:w="695" w:type="dxa"/>
            <w:shd w:val="clear" w:color="auto" w:fill="FFFFFF"/>
            <w:vAlign w:val="center"/>
          </w:tcPr>
          <w:p>
            <w:pPr>
              <w:topLinePunct/>
              <w:jc w:val="center"/>
              <w:rPr>
                <w:rFonts w:asciiTheme="majorEastAsia" w:hAnsiTheme="majorEastAsia" w:eastAsiaTheme="majorEastAsia"/>
                <w:sz w:val="24"/>
              </w:rPr>
            </w:pPr>
            <w:r>
              <w:rPr>
                <w:rFonts w:hint="eastAsia" w:asciiTheme="majorEastAsia" w:hAnsiTheme="majorEastAsia" w:eastAsiaTheme="maj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restart"/>
            <w:shd w:val="clear" w:color="auto" w:fill="FFFFFF"/>
            <w:vAlign w:val="center"/>
          </w:tcPr>
          <w:p>
            <w:pPr>
              <w:topLinePunct/>
              <w:rPr>
                <w:rFonts w:cs="Times New Roman" w:asciiTheme="majorEastAsia" w:hAnsiTheme="majorEastAsia" w:eastAsiaTheme="majorEastAsia"/>
                <w:sz w:val="24"/>
              </w:rPr>
            </w:pPr>
            <w:r>
              <w:rPr>
                <w:rFonts w:hint="eastAsia" w:cs="Times New Roman" w:asciiTheme="majorEastAsia" w:hAnsiTheme="majorEastAsia" w:eastAsiaTheme="majorEastAsia"/>
                <w:sz w:val="24"/>
              </w:rPr>
              <w:t>其他旅游法律制度相关知识</w:t>
            </w:r>
          </w:p>
        </w:tc>
        <w:tc>
          <w:tcPr>
            <w:tcW w:w="1426" w:type="dxa"/>
            <w:shd w:val="clear" w:color="auto" w:fill="FFFFFF"/>
            <w:vAlign w:val="center"/>
          </w:tcPr>
          <w:p>
            <w:pPr>
              <w:topLinePun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旅游安全管理与责任保险法律制度</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熟悉旅游法律法规中关于安全管理、责任保险制度的规定；</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掌握《旅游安全管理办法》关于旅游经营者安全经营的义务与责任；</w:t>
            </w:r>
          </w:p>
          <w:p>
            <w:pPr>
              <w:ind w:left="240" w:hanging="240" w:hangingChars="100"/>
              <w:rPr>
                <w:rFonts w:ascii="宋体" w:hAnsi="宋体" w:cs="宋体"/>
                <w:bCs/>
                <w:sz w:val="24"/>
              </w:rPr>
            </w:pPr>
            <w:r>
              <w:rPr>
                <w:rFonts w:ascii="宋体" w:hAnsi="宋体" w:cs="宋体"/>
                <w:bCs/>
                <w:sz w:val="24"/>
              </w:rPr>
              <w:t>3.</w:t>
            </w:r>
            <w:r>
              <w:rPr>
                <w:rFonts w:hint="eastAsia" w:ascii="宋体" w:hAnsi="宋体" w:cs="宋体"/>
                <w:bCs/>
                <w:sz w:val="24"/>
              </w:rPr>
              <w:t>能在旅游工作中宣讲旅游目的地安全风险提示的相关规定</w:t>
            </w:r>
          </w:p>
        </w:tc>
        <w:tc>
          <w:tcPr>
            <w:tcW w:w="695" w:type="dxa"/>
            <w:shd w:val="clear" w:color="auto" w:fill="FFFFFF"/>
            <w:vAlign w:val="center"/>
          </w:tcPr>
          <w:p>
            <w:pPr>
              <w:topLinePunct/>
              <w:jc w:val="center"/>
              <w:rPr>
                <w:rFonts w:cs="Times New Roman" w:asciiTheme="majorEastAsia" w:hAnsiTheme="majorEastAsia" w:eastAsiaTheme="majorEastAsia"/>
                <w:sz w:val="24"/>
              </w:rPr>
            </w:pPr>
            <w:r>
              <w:rPr>
                <w:rFonts w:hint="eastAsia" w:cs="Times New Roman" w:asciiTheme="majorEastAsia" w:hAnsiTheme="majorEastAsia" w:eastAsiaTheme="maj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left"/>
              <w:rPr>
                <w:rFonts w:asciiTheme="majorEastAsia" w:hAnsiTheme="majorEastAsia" w:eastAsiaTheme="majorEastAsia"/>
                <w:color w:val="000000"/>
                <w:sz w:val="24"/>
              </w:rPr>
            </w:pPr>
          </w:p>
        </w:tc>
        <w:tc>
          <w:tcPr>
            <w:tcW w:w="1426" w:type="dxa"/>
            <w:shd w:val="clear" w:color="auto" w:fill="FFFFFF"/>
            <w:vAlign w:val="center"/>
          </w:tcPr>
          <w:p>
            <w:pPr>
              <w:topLinePunct/>
              <w:jc w:val="center"/>
              <w:rPr>
                <w:rFonts w:asciiTheme="majorEastAsia" w:hAnsiTheme="majorEastAsia" w:eastAsiaTheme="majorEastAsia"/>
                <w:color w:val="000000"/>
                <w:sz w:val="24"/>
              </w:rPr>
            </w:pPr>
            <w:r>
              <w:rPr>
                <w:rFonts w:hint="eastAsia" w:cs="Times New Roman" w:asciiTheme="majorEastAsia" w:hAnsiTheme="majorEastAsia" w:eastAsiaTheme="majorEastAsia"/>
                <w:sz w:val="24"/>
              </w:rPr>
              <w:t>出入境与交通法律制度</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熟悉中国公民出入境和外国人入境出境的证件；</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了解出入境义务性规定和禁止性规定及相关法律责任；</w:t>
            </w:r>
          </w:p>
          <w:p>
            <w:pPr>
              <w:ind w:left="240" w:hanging="240" w:hangingChars="100"/>
              <w:rPr>
                <w:rFonts w:ascii="宋体" w:hAnsi="宋体" w:cs="宋体"/>
                <w:bCs/>
                <w:sz w:val="24"/>
              </w:rPr>
            </w:pPr>
            <w:r>
              <w:rPr>
                <w:rFonts w:ascii="宋体" w:hAnsi="宋体" w:cs="宋体"/>
                <w:bCs/>
                <w:sz w:val="24"/>
              </w:rPr>
              <w:t>3.</w:t>
            </w:r>
            <w:r>
              <w:rPr>
                <w:rFonts w:hint="eastAsia" w:ascii="宋体" w:hAnsi="宋体" w:cs="宋体"/>
                <w:bCs/>
                <w:sz w:val="24"/>
              </w:rPr>
              <w:t>熟悉航空、铁路、公路、水路运输的相关法律知识</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left"/>
              <w:rPr>
                <w:rFonts w:asciiTheme="majorEastAsia" w:hAnsiTheme="majorEastAsia" w:eastAsiaTheme="majorEastAsia"/>
                <w:color w:val="000000"/>
                <w:sz w:val="24"/>
              </w:rPr>
            </w:pPr>
          </w:p>
        </w:tc>
        <w:tc>
          <w:tcPr>
            <w:tcW w:w="1426" w:type="dxa"/>
            <w:shd w:val="clear" w:color="auto" w:fill="FFFFFF"/>
            <w:vAlign w:val="center"/>
          </w:tcPr>
          <w:p>
            <w:pPr>
              <w:topLinePunct/>
              <w:jc w:val="center"/>
              <w:rPr>
                <w:rFonts w:asciiTheme="majorEastAsia" w:hAnsiTheme="majorEastAsia" w:eastAsiaTheme="majorEastAsia"/>
                <w:color w:val="000000"/>
                <w:sz w:val="24"/>
              </w:rPr>
            </w:pPr>
            <w:r>
              <w:rPr>
                <w:rFonts w:hint="eastAsia" w:cs="Times New Roman" w:asciiTheme="majorEastAsia" w:hAnsiTheme="majorEastAsia" w:eastAsiaTheme="majorEastAsia"/>
                <w:sz w:val="24"/>
              </w:rPr>
              <w:t>食品安全、住宿与娱乐法律制度</w:t>
            </w:r>
          </w:p>
        </w:tc>
        <w:tc>
          <w:tcPr>
            <w:tcW w:w="5515" w:type="dxa"/>
            <w:shd w:val="clear" w:color="auto" w:fill="FFFFFF"/>
            <w:vAlign w:val="center"/>
          </w:tcPr>
          <w:p>
            <w:pPr>
              <w:ind w:left="240" w:hanging="240" w:hangingChars="100"/>
              <w:rPr>
                <w:rFonts w:ascii="宋体" w:hAnsi="宋体" w:cs="宋体"/>
                <w:bCs/>
                <w:sz w:val="24"/>
              </w:rPr>
            </w:pPr>
            <w:r>
              <w:rPr>
                <w:rFonts w:ascii="宋体" w:hAnsi="宋体" w:cs="宋体"/>
                <w:bCs/>
                <w:sz w:val="24"/>
              </w:rPr>
              <w:t>1.</w:t>
            </w:r>
            <w:r>
              <w:rPr>
                <w:rFonts w:hint="eastAsia" w:ascii="宋体" w:hAnsi="宋体" w:cs="宋体"/>
                <w:bCs/>
                <w:sz w:val="24"/>
              </w:rPr>
              <w:t>熟悉《食品安全法》关于食品安全保障法律制度及相关法律责任的规定；</w:t>
            </w:r>
          </w:p>
          <w:p>
            <w:pPr>
              <w:ind w:left="240" w:hanging="240" w:hangingChars="100"/>
              <w:rPr>
                <w:rFonts w:ascii="宋体" w:hAnsi="宋体" w:cs="宋体"/>
                <w:bCs/>
                <w:sz w:val="24"/>
              </w:rPr>
            </w:pPr>
            <w:r>
              <w:rPr>
                <w:rFonts w:ascii="宋体" w:hAnsi="宋体" w:cs="宋体"/>
                <w:bCs/>
                <w:sz w:val="24"/>
              </w:rPr>
              <w:t>2.</w:t>
            </w:r>
            <w:r>
              <w:rPr>
                <w:rFonts w:hint="eastAsia" w:ascii="宋体" w:hAnsi="宋体" w:cs="宋体"/>
                <w:bCs/>
                <w:sz w:val="24"/>
              </w:rPr>
              <w:t>掌握食品安全事故处理制度及相关法律责任</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shd w:val="clear" w:color="auto" w:fill="FFFFFF"/>
            <w:vAlign w:val="center"/>
          </w:tcPr>
          <w:p>
            <w:pPr>
              <w:topLinePunct/>
              <w:jc w:val="center"/>
              <w:rPr>
                <w:rFonts w:asciiTheme="majorEastAsia" w:hAnsiTheme="majorEastAsia" w:eastAsiaTheme="majorEastAsia"/>
                <w:sz w:val="24"/>
              </w:rPr>
            </w:pPr>
          </w:p>
        </w:tc>
        <w:tc>
          <w:tcPr>
            <w:tcW w:w="1426" w:type="dxa"/>
            <w:shd w:val="clear" w:color="auto" w:fill="FFFFFF"/>
            <w:vAlign w:val="center"/>
          </w:tcPr>
          <w:p>
            <w:pPr>
              <w:topLinePunct/>
              <w:jc w:val="center"/>
              <w:rPr>
                <w:rFonts w:asciiTheme="majorEastAsia" w:hAnsiTheme="majorEastAsia" w:eastAsiaTheme="majorEastAsia"/>
                <w:color w:val="000000"/>
                <w:sz w:val="24"/>
              </w:rPr>
            </w:pPr>
            <w:r>
              <w:rPr>
                <w:rFonts w:hint="eastAsia" w:cs="Times New Roman" w:asciiTheme="majorEastAsia" w:hAnsiTheme="majorEastAsia" w:eastAsiaTheme="majorEastAsia"/>
                <w:sz w:val="24"/>
              </w:rPr>
              <w:t>旅游资源保护法律制度</w:t>
            </w:r>
          </w:p>
        </w:tc>
        <w:tc>
          <w:tcPr>
            <w:tcW w:w="5515" w:type="dxa"/>
            <w:shd w:val="clear" w:color="auto" w:fill="FFFFFF"/>
            <w:vAlign w:val="center"/>
          </w:tcPr>
          <w:p>
            <w:pPr>
              <w:ind w:left="240" w:hanging="240" w:hangingChars="100"/>
              <w:rPr>
                <w:rFonts w:ascii="宋体" w:hAnsi="宋体" w:cs="宋体"/>
                <w:bCs/>
                <w:sz w:val="24"/>
              </w:rPr>
            </w:pPr>
            <w:r>
              <w:rPr>
                <w:rFonts w:hint="eastAsia" w:ascii="宋体" w:hAnsi="宋体" w:cs="宋体"/>
                <w:bCs/>
                <w:sz w:val="24"/>
              </w:rPr>
              <w:t>1.了解旅游资源保护法律制度的相关规定；</w:t>
            </w:r>
          </w:p>
          <w:p>
            <w:pPr>
              <w:ind w:left="240" w:hanging="240" w:hangingChars="100"/>
              <w:rPr>
                <w:rFonts w:ascii="宋体" w:hAnsi="宋体" w:cs="宋体"/>
                <w:bCs/>
                <w:sz w:val="24"/>
              </w:rPr>
            </w:pPr>
            <w:r>
              <w:rPr>
                <w:rFonts w:hint="eastAsia" w:ascii="宋体" w:hAnsi="宋体" w:cs="宋体"/>
                <w:bCs/>
                <w:sz w:val="24"/>
              </w:rPr>
              <w:t>2.能向游客进行旅游资源保护法律制度的宣讲</w:t>
            </w:r>
          </w:p>
        </w:tc>
        <w:tc>
          <w:tcPr>
            <w:tcW w:w="695" w:type="dxa"/>
            <w:shd w:val="clear" w:color="auto" w:fill="FFFFFF"/>
            <w:vAlign w:val="center"/>
          </w:tcPr>
          <w:p>
            <w:pPr>
              <w:topLinePunct/>
              <w:jc w:val="center"/>
              <w:rPr>
                <w:rFonts w:asciiTheme="majorEastAsia" w:hAnsiTheme="majorEastAsia" w:eastAsiaTheme="majorEastAsia"/>
                <w:sz w:val="24"/>
              </w:rPr>
            </w:pPr>
            <w:r>
              <w:rPr>
                <w:rFonts w:hint="eastAsia" w:asciiTheme="majorEastAsia" w:hAnsiTheme="majorEastAsia" w:eastAsiaTheme="maj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1134" w:type="dxa"/>
            <w:vMerge w:val="continue"/>
            <w:vAlign w:val="center"/>
          </w:tcPr>
          <w:p>
            <w:pPr>
              <w:widowControl/>
              <w:jc w:val="left"/>
              <w:rPr>
                <w:rFonts w:asciiTheme="majorEastAsia" w:hAnsiTheme="majorEastAsia" w:eastAsiaTheme="majorEastAsia"/>
                <w:sz w:val="24"/>
              </w:rPr>
            </w:pPr>
          </w:p>
        </w:tc>
        <w:tc>
          <w:tcPr>
            <w:tcW w:w="1426" w:type="dxa"/>
            <w:shd w:val="clear" w:color="auto" w:fill="FFFFFF"/>
            <w:vAlign w:val="center"/>
          </w:tcPr>
          <w:p>
            <w:pPr>
              <w:topLinePunct/>
              <w:jc w:val="center"/>
              <w:rPr>
                <w:rFonts w:asciiTheme="majorEastAsia" w:hAnsiTheme="majorEastAsia" w:eastAsiaTheme="majorEastAsia"/>
                <w:color w:val="000000"/>
                <w:sz w:val="24"/>
              </w:rPr>
            </w:pPr>
            <w:r>
              <w:rPr>
                <w:rFonts w:hint="eastAsia" w:cs="Times New Roman" w:asciiTheme="majorEastAsia" w:hAnsiTheme="majorEastAsia" w:eastAsiaTheme="majorEastAsia"/>
                <w:sz w:val="24"/>
              </w:rPr>
              <w:t>解决旅游纠纷的法律制度</w:t>
            </w:r>
          </w:p>
        </w:tc>
        <w:tc>
          <w:tcPr>
            <w:tcW w:w="5515" w:type="dxa"/>
            <w:shd w:val="clear" w:color="auto" w:fill="FFFFFF"/>
            <w:vAlign w:val="center"/>
          </w:tcPr>
          <w:p>
            <w:pPr>
              <w:ind w:left="240" w:hanging="240" w:hangingChars="100"/>
              <w:rPr>
                <w:rFonts w:ascii="宋体" w:hAnsi="宋体" w:cs="宋体"/>
                <w:bCs/>
                <w:sz w:val="24"/>
              </w:rPr>
            </w:pPr>
            <w:r>
              <w:rPr>
                <w:rFonts w:hint="eastAsia" w:ascii="宋体" w:hAnsi="宋体" w:cs="宋体"/>
                <w:bCs/>
                <w:sz w:val="24"/>
              </w:rPr>
              <w:t>1.了解旅游纠纷及其特点；</w:t>
            </w:r>
          </w:p>
          <w:p>
            <w:pPr>
              <w:ind w:left="240" w:hanging="240" w:hangingChars="100"/>
              <w:rPr>
                <w:rFonts w:ascii="宋体" w:hAnsi="宋体" w:cs="宋体"/>
                <w:bCs/>
                <w:sz w:val="24"/>
              </w:rPr>
            </w:pPr>
            <w:r>
              <w:rPr>
                <w:rFonts w:hint="eastAsia" w:ascii="宋体" w:hAnsi="宋体" w:cs="宋体"/>
                <w:bCs/>
                <w:sz w:val="24"/>
              </w:rPr>
              <w:t>2.熟悉消费者的权利、经营者的义务；</w:t>
            </w:r>
          </w:p>
          <w:p>
            <w:pPr>
              <w:ind w:left="240" w:hanging="240" w:hangingChars="100"/>
              <w:rPr>
                <w:rFonts w:ascii="宋体" w:hAnsi="宋体" w:cs="宋体"/>
                <w:bCs/>
                <w:sz w:val="24"/>
              </w:rPr>
            </w:pPr>
            <w:r>
              <w:rPr>
                <w:rFonts w:hint="eastAsia" w:ascii="宋体" w:hAnsi="宋体" w:cs="宋体"/>
                <w:bCs/>
                <w:sz w:val="24"/>
              </w:rPr>
              <w:t>3.掌握消费者权益的国家保护、消费者协会的公益性职责和禁止行为及其相关法律责任；</w:t>
            </w:r>
          </w:p>
          <w:p>
            <w:pPr>
              <w:ind w:left="240" w:hanging="240" w:hangingChars="100"/>
              <w:rPr>
                <w:rFonts w:ascii="宋体" w:hAnsi="宋体" w:cs="宋体"/>
                <w:bCs/>
                <w:sz w:val="24"/>
              </w:rPr>
            </w:pPr>
            <w:r>
              <w:rPr>
                <w:rFonts w:hint="eastAsia" w:ascii="宋体" w:hAnsi="宋体" w:cs="宋体"/>
                <w:bCs/>
                <w:sz w:val="24"/>
              </w:rPr>
              <w:t>4.能列举消费者权益争议的解决方法</w:t>
            </w:r>
          </w:p>
        </w:tc>
        <w:tc>
          <w:tcPr>
            <w:tcW w:w="695" w:type="dxa"/>
            <w:vAlign w:val="center"/>
          </w:tcPr>
          <w:p>
            <w:pPr>
              <w:widowControl/>
              <w:jc w:val="center"/>
              <w:rPr>
                <w:rFonts w:asciiTheme="majorEastAsia" w:hAnsiTheme="majorEastAsia" w:eastAsiaTheme="majorEastAsia"/>
                <w:sz w:val="24"/>
              </w:rPr>
            </w:pPr>
            <w:r>
              <w:rPr>
                <w:rFonts w:hint="eastAsia" w:asciiTheme="majorEastAsia" w:hAnsiTheme="majorEastAsia" w:eastAsiaTheme="majorEastAsia"/>
                <w:sz w:val="24"/>
              </w:rPr>
              <w:t>4</w:t>
            </w:r>
          </w:p>
        </w:tc>
      </w:tr>
    </w:tbl>
    <w:p>
      <w:pPr>
        <w:topLinePunct/>
        <w:autoSpaceDE w:val="0"/>
        <w:autoSpaceDN w:val="0"/>
        <w:ind w:firstLine="478" w:firstLineChars="170"/>
        <w:rPr>
          <w:rFonts w:ascii="宋体" w:hAnsi="宋体"/>
          <w:b/>
          <w:color w:val="000000"/>
          <w:kern w:val="0"/>
          <w:sz w:val="28"/>
          <w:szCs w:val="28"/>
        </w:rPr>
      </w:pPr>
      <w:r>
        <w:rPr>
          <w:rFonts w:hint="eastAsia" w:ascii="宋体" w:hAnsi="宋体"/>
          <w:b/>
          <w:color w:val="000000"/>
          <w:kern w:val="0"/>
          <w:sz w:val="28"/>
          <w:szCs w:val="28"/>
        </w:rPr>
        <w:t>六、实施建议</w:t>
      </w:r>
    </w:p>
    <w:p>
      <w:pPr>
        <w:topLinePunct/>
        <w:ind w:firstLine="482"/>
        <w:rPr>
          <w:rFonts w:ascii="宋体" w:hAnsi="宋体"/>
          <w:b/>
          <w:sz w:val="24"/>
        </w:rPr>
      </w:pPr>
      <w:r>
        <w:rPr>
          <w:rFonts w:hint="eastAsia" w:ascii="宋体" w:hAnsi="宋体"/>
          <w:b/>
          <w:sz w:val="24"/>
        </w:rPr>
        <w:t>（一）教学建议</w:t>
      </w:r>
    </w:p>
    <w:p>
      <w:pPr>
        <w:topLinePunct/>
        <w:ind w:firstLine="480" w:firstLineChars="200"/>
        <w:rPr>
          <w:rFonts w:cs="Times New Roman" w:asciiTheme="minorEastAsia" w:hAnsiTheme="minorEastAsia" w:eastAsiaTheme="minorEastAsia"/>
          <w:sz w:val="24"/>
          <w:szCs w:val="32"/>
        </w:rPr>
      </w:pPr>
      <w:r>
        <w:rPr>
          <w:rFonts w:hint="eastAsia" w:cs="Times New Roman" w:asciiTheme="minorEastAsia" w:hAnsiTheme="minorEastAsia" w:eastAsiaTheme="minorEastAsia"/>
          <w:sz w:val="24"/>
          <w:szCs w:val="32"/>
        </w:rPr>
        <w:t>1</w:t>
      </w:r>
      <w:r>
        <w:rPr>
          <w:rFonts w:cs="Times New Roman" w:asciiTheme="minorEastAsia" w:hAnsiTheme="minorEastAsia" w:eastAsiaTheme="minorEastAsia"/>
          <w:sz w:val="24"/>
          <w:szCs w:val="32"/>
        </w:rPr>
        <w:t>.</w:t>
      </w:r>
      <w:r>
        <w:rPr>
          <w:rFonts w:hint="eastAsia" w:ascii="宋体" w:hAnsi="宋体"/>
          <w:sz w:val="24"/>
        </w:rPr>
        <w:t>充分挖掘本课程思政元素，聚焦核心素养，将立德树人贯穿于课程实施全过程。</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2.</w:t>
      </w:r>
      <w:r>
        <w:rPr>
          <w:rFonts w:hint="eastAsia" w:cs="Times New Roman" w:asciiTheme="minorEastAsia" w:hAnsiTheme="minorEastAsia" w:eastAsiaTheme="minorEastAsia"/>
          <w:sz w:val="24"/>
          <w:szCs w:val="32"/>
        </w:rPr>
        <w:t>贯彻生本教育理念，突出能力本位，联系生活实际和工作实际，激发学生的学习兴趣，培养学生知识运用和实际操作能力。</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3.</w:t>
      </w:r>
      <w:r>
        <w:rPr>
          <w:rFonts w:hint="eastAsia" w:cs="Times New Roman" w:asciiTheme="minorEastAsia" w:hAnsiTheme="minorEastAsia" w:eastAsiaTheme="minorEastAsia"/>
          <w:sz w:val="24"/>
          <w:szCs w:val="32"/>
        </w:rPr>
        <w:t>采用案例教学、探究式教学等教学方法，实施分组教学和集中教学相结合的组织形式，培养学生自我学习、协作学习的意识。</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4.</w:t>
      </w:r>
      <w:r>
        <w:rPr>
          <w:rFonts w:hint="eastAsia" w:cs="Times New Roman" w:asciiTheme="minorEastAsia" w:hAnsiTheme="minorEastAsia" w:eastAsiaTheme="minorEastAsia"/>
          <w:sz w:val="24"/>
          <w:szCs w:val="32"/>
        </w:rPr>
        <w:t>充分利用现代化教学手段，将多媒体技术和网络技术应用到教学中，提高教学效率。</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5.</w:t>
      </w:r>
      <w:r>
        <w:rPr>
          <w:rFonts w:hint="eastAsia" w:cs="Times New Roman" w:asciiTheme="minorEastAsia" w:hAnsiTheme="minorEastAsia" w:eastAsiaTheme="minorEastAsia"/>
          <w:sz w:val="24"/>
          <w:szCs w:val="32"/>
        </w:rPr>
        <w:t>注重学生职业素养的培养，帮助学生建立懂法、守法、用法的职业意识，养成规范操作、严谨求实的职业习惯。</w:t>
      </w:r>
    </w:p>
    <w:p>
      <w:pPr>
        <w:topLinePunct/>
        <w:spacing w:before="156" w:beforeLines="50" w:after="156" w:afterLines="50"/>
        <w:ind w:firstLine="482"/>
        <w:rPr>
          <w:rFonts w:ascii="宋体" w:hAnsi="宋体"/>
          <w:b/>
          <w:sz w:val="24"/>
        </w:rPr>
      </w:pPr>
      <w:r>
        <w:rPr>
          <w:rFonts w:hint="eastAsia" w:ascii="宋体" w:hAnsi="宋体"/>
          <w:b/>
          <w:sz w:val="24"/>
        </w:rPr>
        <w:t>（二）评价建议</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1.</w:t>
      </w:r>
      <w:r>
        <w:rPr>
          <w:rFonts w:hint="eastAsia" w:cs="Times New Roman" w:asciiTheme="minorEastAsia" w:hAnsiTheme="minorEastAsia" w:eastAsiaTheme="minorEastAsia"/>
          <w:sz w:val="24"/>
          <w:szCs w:val="32"/>
        </w:rPr>
        <w:t>树立正确的质量观，突出评价的教育功能和导向功能。关注综合职业素养、关注学习过程、关注学生的个体差异。</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2.</w:t>
      </w:r>
      <w:r>
        <w:rPr>
          <w:rFonts w:hint="eastAsia" w:cs="Times New Roman" w:asciiTheme="minorEastAsia" w:hAnsiTheme="minorEastAsia" w:eastAsiaTheme="minorEastAsia"/>
          <w:sz w:val="24"/>
          <w:szCs w:val="32"/>
        </w:rPr>
        <w:t>采用过程性评价与结果性评价、定性评价与定量评价、教师评价与学生互评相结合的评价方式，科学组织课程评价。学生的课程最终成绩由作业、课堂表现、期中考试、期末考试按一定比例综合评定。</w:t>
      </w:r>
    </w:p>
    <w:p>
      <w:pPr>
        <w:ind w:firstLine="480" w:firstLineChars="200"/>
        <w:rPr>
          <w:rFonts w:cs="Times New Roman"/>
          <w:sz w:val="24"/>
          <w:szCs w:val="32"/>
        </w:rPr>
      </w:pPr>
      <w:r>
        <w:rPr>
          <w:rFonts w:hint="eastAsia" w:cs="Times New Roman"/>
          <w:sz w:val="24"/>
          <w:szCs w:val="32"/>
        </w:rPr>
        <w:t>3</w:t>
      </w:r>
      <w:r>
        <w:rPr>
          <w:rFonts w:hint="eastAsia" w:cs="Times New Roman" w:asciiTheme="minorEastAsia" w:hAnsiTheme="minorEastAsia" w:eastAsiaTheme="minorEastAsia"/>
          <w:sz w:val="24"/>
          <w:szCs w:val="32"/>
        </w:rPr>
        <w:t>．</w:t>
      </w:r>
      <w:r>
        <w:rPr>
          <w:rFonts w:hint="eastAsia" w:cs="Times New Roman"/>
          <w:sz w:val="24"/>
          <w:szCs w:val="32"/>
        </w:rPr>
        <w:t>评价结果应当及时、客观地向学生反馈，指出被评价者需要改进的方面，与之商讨切实有效的改进途径和方法。对于学生的创新思维与运用能力要充分肯定、正确引导，激发学生的自信心。</w:t>
      </w:r>
    </w:p>
    <w:p>
      <w:pPr>
        <w:topLinePunct/>
        <w:spacing w:before="156" w:beforeLines="50" w:after="156" w:afterLines="50"/>
        <w:ind w:firstLine="482"/>
        <w:rPr>
          <w:rFonts w:ascii="宋体" w:hAnsi="宋体"/>
          <w:b/>
          <w:sz w:val="24"/>
        </w:rPr>
      </w:pPr>
      <w:r>
        <w:rPr>
          <w:rFonts w:hint="eastAsia" w:ascii="宋体" w:hAnsi="宋体"/>
          <w:b/>
          <w:sz w:val="24"/>
        </w:rPr>
        <w:t>（三）教材编写和选用建议</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1.</w:t>
      </w:r>
      <w:r>
        <w:rPr>
          <w:rFonts w:hint="eastAsia" w:cs="Times New Roman" w:asciiTheme="minorEastAsia" w:hAnsiTheme="minorEastAsia" w:eastAsiaTheme="minorEastAsia"/>
          <w:sz w:val="24"/>
          <w:szCs w:val="32"/>
        </w:rPr>
        <w:t>教材编写和选用必须依据本课程标准。</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2.</w:t>
      </w:r>
      <w:r>
        <w:rPr>
          <w:rFonts w:hint="eastAsia" w:cs="Times New Roman" w:asciiTheme="minorEastAsia" w:hAnsiTheme="minorEastAsia" w:eastAsiaTheme="minorEastAsia"/>
          <w:sz w:val="24"/>
          <w:szCs w:val="32"/>
        </w:rPr>
        <w:t>教材编写应以</w:t>
      </w:r>
      <w:bookmarkStart w:id="2" w:name="_Hlk68686672"/>
      <w:r>
        <w:rPr>
          <w:rFonts w:hint="eastAsia" w:cs="Times New Roman" w:asciiTheme="minorEastAsia" w:hAnsiTheme="minorEastAsia" w:eastAsiaTheme="minorEastAsia"/>
          <w:sz w:val="24"/>
          <w:szCs w:val="32"/>
        </w:rPr>
        <w:t>旅游服务工作中所涉及的法律法规为主线</w:t>
      </w:r>
      <w:bookmarkEnd w:id="2"/>
      <w:r>
        <w:rPr>
          <w:rFonts w:hint="eastAsia" w:cs="Times New Roman" w:asciiTheme="minorEastAsia" w:hAnsiTheme="minorEastAsia" w:eastAsiaTheme="minorEastAsia"/>
          <w:sz w:val="24"/>
          <w:szCs w:val="32"/>
        </w:rPr>
        <w:t>，吸纳行业专家共同参与教材编写，以增强教材的实用性。坚持由浅入深的原则，充分考虑学生的认知水平。</w:t>
      </w:r>
    </w:p>
    <w:p>
      <w:pPr>
        <w:topLinePunct/>
        <w:ind w:firstLine="480" w:firstLineChars="200"/>
        <w:rPr>
          <w:rFonts w:ascii="宋体" w:hAnsi="宋体"/>
          <w:sz w:val="24"/>
        </w:rPr>
      </w:pPr>
      <w:r>
        <w:rPr>
          <w:rFonts w:ascii="宋体" w:hAnsi="宋体"/>
          <w:sz w:val="24"/>
        </w:rPr>
        <w:t>3.</w:t>
      </w:r>
      <w:r>
        <w:rPr>
          <w:rFonts w:hint="eastAsia" w:ascii="宋体" w:hAnsi="宋体"/>
          <w:sz w:val="24"/>
        </w:rPr>
        <w:t>科学设计教学活动，设计基于真实的问题引领、情境引领的学习任务，便于理实一体教学的实施。</w:t>
      </w:r>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4.</w:t>
      </w:r>
      <w:r>
        <w:rPr>
          <w:rFonts w:hint="eastAsia" w:cs="Times New Roman" w:asciiTheme="minorEastAsia" w:hAnsiTheme="minorEastAsia" w:eastAsiaTheme="minorEastAsia"/>
          <w:sz w:val="24"/>
          <w:szCs w:val="32"/>
        </w:rPr>
        <w:t>教材内容应根据旅游服务工作的特点，选取实际工作中的典型案例，贴近旅游服务的发展和实际需要。</w:t>
      </w:r>
      <w:bookmarkStart w:id="3" w:name="OLE_LINK4"/>
      <w:bookmarkStart w:id="4" w:name="OLE_LINK5"/>
    </w:p>
    <w:p>
      <w:pPr>
        <w:topLinePunct/>
        <w:ind w:firstLine="480" w:firstLineChars="200"/>
        <w:rPr>
          <w:rFonts w:cs="Times New Roman" w:asciiTheme="minorEastAsia" w:hAnsiTheme="minorEastAsia" w:eastAsiaTheme="minorEastAsia"/>
          <w:sz w:val="24"/>
          <w:szCs w:val="32"/>
        </w:rPr>
      </w:pPr>
      <w:r>
        <w:rPr>
          <w:rFonts w:cs="Times New Roman" w:asciiTheme="minorEastAsia" w:hAnsiTheme="minorEastAsia" w:eastAsiaTheme="minorEastAsia"/>
          <w:sz w:val="24"/>
          <w:szCs w:val="32"/>
        </w:rPr>
        <w:t>5.</w:t>
      </w:r>
      <w:r>
        <w:rPr>
          <w:rFonts w:hint="eastAsia" w:cs="Times New Roman" w:asciiTheme="minorEastAsia" w:hAnsiTheme="minorEastAsia" w:eastAsiaTheme="minorEastAsia"/>
          <w:sz w:val="24"/>
          <w:szCs w:val="32"/>
        </w:rPr>
        <w:t>教材结构、呈现方式应符合学生年龄特征和学习特点，体现可读性、直观性，图文配合得当，提高学生的学习兴趣，激发学习热情。</w:t>
      </w:r>
    </w:p>
    <w:p>
      <w:pPr>
        <w:topLinePunct/>
        <w:spacing w:before="156" w:beforeLines="50" w:after="156" w:afterLines="50"/>
        <w:ind w:firstLine="482"/>
        <w:rPr>
          <w:rFonts w:ascii="宋体" w:hAnsi="宋体"/>
          <w:b/>
          <w:sz w:val="24"/>
        </w:rPr>
      </w:pPr>
      <w:r>
        <w:rPr>
          <w:rFonts w:hint="eastAsia" w:ascii="宋体" w:hAnsi="宋体"/>
          <w:b/>
          <w:sz w:val="24"/>
        </w:rPr>
        <w:t>（四）课程资源开发与利用建议</w:t>
      </w:r>
    </w:p>
    <w:bookmarkEnd w:id="3"/>
    <w:bookmarkEnd w:id="4"/>
    <w:p>
      <w:pPr>
        <w:topLinePunct/>
        <w:ind w:firstLine="480" w:firstLineChars="200"/>
        <w:rPr>
          <w:rFonts w:ascii="宋体" w:hAnsi="宋体"/>
          <w:sz w:val="24"/>
        </w:rPr>
      </w:pPr>
      <w:r>
        <w:rPr>
          <w:rFonts w:ascii="宋体" w:hAnsi="宋体"/>
          <w:sz w:val="24"/>
        </w:rPr>
        <w:t>1.</w:t>
      </w:r>
      <w:r>
        <w:rPr>
          <w:rFonts w:hint="eastAsia" w:cs="Times New Roman"/>
          <w:sz w:val="24"/>
          <w:szCs w:val="32"/>
        </w:rPr>
        <w:t>教师在教学实践中，应不断接受新知识、新方法和新理念，多参与旅游企业实践，积累经验</w:t>
      </w:r>
      <w:r>
        <w:rPr>
          <w:rFonts w:cs="Times New Roman"/>
          <w:sz w:val="24"/>
          <w:szCs w:val="32"/>
        </w:rPr>
        <w:t>，</w:t>
      </w:r>
      <w:r>
        <w:rPr>
          <w:rFonts w:hint="eastAsia" w:cs="Times New Roman"/>
          <w:sz w:val="24"/>
          <w:szCs w:val="32"/>
        </w:rPr>
        <w:t>为教学实施和教学创新提供真实案例。</w:t>
      </w:r>
    </w:p>
    <w:p>
      <w:pPr>
        <w:topLinePunct/>
        <w:ind w:firstLine="480" w:firstLineChars="200"/>
        <w:rPr>
          <w:rFonts w:ascii="宋体" w:hAnsi="宋体"/>
          <w:sz w:val="24"/>
        </w:rPr>
      </w:pPr>
      <w:r>
        <w:rPr>
          <w:rFonts w:ascii="宋体" w:hAnsi="宋体"/>
          <w:sz w:val="24"/>
        </w:rPr>
        <w:t>2.</w:t>
      </w:r>
      <w:r>
        <w:rPr>
          <w:rFonts w:hint="eastAsia" w:ascii="宋体" w:hAnsi="宋体"/>
          <w:sz w:val="24"/>
        </w:rPr>
        <w:t>充分挖掘行业、企业资源，积极引进行业、企业管理的文化、质量标准与工作流程。</w:t>
      </w:r>
    </w:p>
    <w:p>
      <w:pPr>
        <w:topLinePun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建设课程教学资源库，建立教学交流平台。要关注数字化教学资源建设，组织教师开发适合教学使用的多媒体教学课件、学习指导书等，借助网络信息资源获取图片、标准、视频、新技术应用、操作视频等教学资源。 </w:t>
      </w:r>
    </w:p>
    <w:p>
      <w:pPr>
        <w:topLinePunct/>
        <w:autoSpaceDE w:val="0"/>
        <w:autoSpaceDN w:val="0"/>
        <w:ind w:firstLine="478" w:firstLineChars="170"/>
        <w:rPr>
          <w:rFonts w:ascii="宋体" w:hAnsi="宋体"/>
          <w:b/>
          <w:color w:val="000000"/>
          <w:kern w:val="0"/>
          <w:sz w:val="28"/>
          <w:szCs w:val="28"/>
        </w:rPr>
      </w:pPr>
      <w:r>
        <w:rPr>
          <w:rFonts w:hint="eastAsia" w:ascii="宋体" w:hAnsi="宋体"/>
          <w:b/>
          <w:color w:val="000000"/>
          <w:kern w:val="0"/>
          <w:sz w:val="28"/>
          <w:szCs w:val="28"/>
        </w:rPr>
        <w:t>七、说明</w:t>
      </w:r>
    </w:p>
    <w:p>
      <w:pPr>
        <w:topLinePunct/>
        <w:ind w:firstLine="480" w:firstLineChars="200"/>
        <w:rPr>
          <w:rFonts w:ascii="宋体" w:hAnsi="宋体"/>
          <w:sz w:val="24"/>
        </w:rPr>
      </w:pPr>
      <w:r>
        <w:rPr>
          <w:rFonts w:hint="eastAsia" w:ascii="宋体" w:hAnsi="宋体"/>
          <w:sz w:val="24"/>
        </w:rPr>
        <w:t>本标准依据《江苏省中等职业学校导游服务专业类课程指导方案》编制，适用于江苏省中等职业学校导游服务类各专业（三年制）学生。</w:t>
      </w:r>
    </w:p>
    <w:p>
      <w:pPr>
        <w:topLinePunct/>
        <w:ind w:firstLine="480" w:firstLineChars="200"/>
        <w:rPr>
          <w:rFonts w:ascii="宋体" w:hAnsi="宋体"/>
          <w:sz w:val="24"/>
        </w:rPr>
      </w:pPr>
    </w:p>
    <w:p>
      <w:pPr>
        <w:ind w:firstLine="480" w:firstLineChars="200"/>
      </w:pPr>
      <w:r>
        <w:rPr>
          <w:rFonts w:ascii="楷体" w:hAnsi="楷体" w:eastAsia="楷体" w:cs="仿宋"/>
          <w:sz w:val="24"/>
          <w:szCs w:val="22"/>
        </w:rPr>
        <w:t>（</w:t>
      </w:r>
      <w:r>
        <w:rPr>
          <w:rFonts w:ascii="黑体" w:hAnsi="黑体" w:eastAsia="黑体" w:cs="仿宋"/>
          <w:sz w:val="24"/>
          <w:szCs w:val="22"/>
        </w:rPr>
        <w:t>开发人员及单位：</w:t>
      </w:r>
      <w:r>
        <w:rPr>
          <w:rFonts w:hint="eastAsia" w:ascii="楷体" w:hAnsi="楷体" w:eastAsia="楷体" w:cs="仿宋"/>
          <w:sz w:val="24"/>
          <w:szCs w:val="22"/>
        </w:rPr>
        <w:t>顾跃峰，无锡旅游商贸高等职业技术学校；潘俊，镇江高等职业技术学校；李萍，苏州旅游与财经高等职业技术学校; 杨进，无锡中国国际旅行社；虞伟民，无锡旅游教育协会；陈晓蕾，无锡灵山文旅集团；沈珂</w:t>
      </w:r>
      <w:r>
        <w:rPr>
          <w:rFonts w:ascii="楷体" w:hAnsi="楷体" w:eastAsia="楷体" w:cs="仿宋"/>
          <w:sz w:val="24"/>
          <w:szCs w:val="22"/>
        </w:rPr>
        <w:t>，无锡春秋国际旅行社）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365125"/>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4B"/>
    <w:rsid w:val="00070A03"/>
    <w:rsid w:val="00074783"/>
    <w:rsid w:val="000900D8"/>
    <w:rsid w:val="00092C93"/>
    <w:rsid w:val="000A24E1"/>
    <w:rsid w:val="000B0350"/>
    <w:rsid w:val="000B12E8"/>
    <w:rsid w:val="000B6AE4"/>
    <w:rsid w:val="000C77F1"/>
    <w:rsid w:val="000C7B7E"/>
    <w:rsid w:val="00107491"/>
    <w:rsid w:val="001405CE"/>
    <w:rsid w:val="0016593A"/>
    <w:rsid w:val="00180B62"/>
    <w:rsid w:val="001B2997"/>
    <w:rsid w:val="001C4713"/>
    <w:rsid w:val="00212495"/>
    <w:rsid w:val="002124DD"/>
    <w:rsid w:val="002149DD"/>
    <w:rsid w:val="002173C4"/>
    <w:rsid w:val="002258DA"/>
    <w:rsid w:val="0022764B"/>
    <w:rsid w:val="002A4117"/>
    <w:rsid w:val="002C2656"/>
    <w:rsid w:val="002D1098"/>
    <w:rsid w:val="002E17FD"/>
    <w:rsid w:val="00324CFF"/>
    <w:rsid w:val="003377E7"/>
    <w:rsid w:val="00341A43"/>
    <w:rsid w:val="00350146"/>
    <w:rsid w:val="00350F05"/>
    <w:rsid w:val="00353F98"/>
    <w:rsid w:val="00365BBD"/>
    <w:rsid w:val="00387C0D"/>
    <w:rsid w:val="0039129C"/>
    <w:rsid w:val="00391FF6"/>
    <w:rsid w:val="003E524B"/>
    <w:rsid w:val="00406CB2"/>
    <w:rsid w:val="00411314"/>
    <w:rsid w:val="00411F1B"/>
    <w:rsid w:val="00433063"/>
    <w:rsid w:val="004408F3"/>
    <w:rsid w:val="004421CA"/>
    <w:rsid w:val="00494B03"/>
    <w:rsid w:val="00515EB7"/>
    <w:rsid w:val="00516852"/>
    <w:rsid w:val="00517D37"/>
    <w:rsid w:val="00520143"/>
    <w:rsid w:val="00526130"/>
    <w:rsid w:val="0056367F"/>
    <w:rsid w:val="005A64EE"/>
    <w:rsid w:val="005D2F11"/>
    <w:rsid w:val="005F6A0F"/>
    <w:rsid w:val="0064244A"/>
    <w:rsid w:val="00657044"/>
    <w:rsid w:val="00666EB0"/>
    <w:rsid w:val="006730DE"/>
    <w:rsid w:val="0067325C"/>
    <w:rsid w:val="00677FB5"/>
    <w:rsid w:val="00681800"/>
    <w:rsid w:val="006B6E41"/>
    <w:rsid w:val="006E21EE"/>
    <w:rsid w:val="00703891"/>
    <w:rsid w:val="00703A57"/>
    <w:rsid w:val="0074386A"/>
    <w:rsid w:val="00745DBE"/>
    <w:rsid w:val="00760767"/>
    <w:rsid w:val="00771E7B"/>
    <w:rsid w:val="007A2B95"/>
    <w:rsid w:val="007B25FA"/>
    <w:rsid w:val="0080314F"/>
    <w:rsid w:val="0082104B"/>
    <w:rsid w:val="008765ED"/>
    <w:rsid w:val="0088253B"/>
    <w:rsid w:val="008D1F6C"/>
    <w:rsid w:val="00965229"/>
    <w:rsid w:val="00967741"/>
    <w:rsid w:val="00972A02"/>
    <w:rsid w:val="009C7D61"/>
    <w:rsid w:val="009E071D"/>
    <w:rsid w:val="009E6CF0"/>
    <w:rsid w:val="009F1760"/>
    <w:rsid w:val="00A379AC"/>
    <w:rsid w:val="00A94502"/>
    <w:rsid w:val="00AA4A31"/>
    <w:rsid w:val="00AF33D4"/>
    <w:rsid w:val="00B11346"/>
    <w:rsid w:val="00B14B8A"/>
    <w:rsid w:val="00B36C66"/>
    <w:rsid w:val="00B51BF9"/>
    <w:rsid w:val="00B5524A"/>
    <w:rsid w:val="00B56723"/>
    <w:rsid w:val="00B639A8"/>
    <w:rsid w:val="00B66346"/>
    <w:rsid w:val="00BC1EC0"/>
    <w:rsid w:val="00BD5DDB"/>
    <w:rsid w:val="00BE4235"/>
    <w:rsid w:val="00BE7831"/>
    <w:rsid w:val="00C159C2"/>
    <w:rsid w:val="00C166BA"/>
    <w:rsid w:val="00C2156D"/>
    <w:rsid w:val="00C21C78"/>
    <w:rsid w:val="00C81C2A"/>
    <w:rsid w:val="00CA10F7"/>
    <w:rsid w:val="00CA6C50"/>
    <w:rsid w:val="00D05E7E"/>
    <w:rsid w:val="00D25A35"/>
    <w:rsid w:val="00D90B40"/>
    <w:rsid w:val="00DB76CD"/>
    <w:rsid w:val="00DD2F49"/>
    <w:rsid w:val="00DF09E8"/>
    <w:rsid w:val="00E14E63"/>
    <w:rsid w:val="00E910B2"/>
    <w:rsid w:val="00E9280E"/>
    <w:rsid w:val="00ED342D"/>
    <w:rsid w:val="00EF1174"/>
    <w:rsid w:val="00EF67F6"/>
    <w:rsid w:val="00F47042"/>
    <w:rsid w:val="00F70B20"/>
    <w:rsid w:val="00F92791"/>
    <w:rsid w:val="00FC5837"/>
    <w:rsid w:val="01A87997"/>
    <w:rsid w:val="037D4B5F"/>
    <w:rsid w:val="05D4689D"/>
    <w:rsid w:val="0728438A"/>
    <w:rsid w:val="0A710BC9"/>
    <w:rsid w:val="0B0B4E7B"/>
    <w:rsid w:val="0B677874"/>
    <w:rsid w:val="0C4265A8"/>
    <w:rsid w:val="0DE03932"/>
    <w:rsid w:val="0DF30103"/>
    <w:rsid w:val="0ED022A6"/>
    <w:rsid w:val="0F5E447F"/>
    <w:rsid w:val="1011058C"/>
    <w:rsid w:val="113B3E98"/>
    <w:rsid w:val="14834118"/>
    <w:rsid w:val="15100CEA"/>
    <w:rsid w:val="17D324A8"/>
    <w:rsid w:val="193F1A7B"/>
    <w:rsid w:val="1B04021C"/>
    <w:rsid w:val="1BC32F9D"/>
    <w:rsid w:val="1BEC0595"/>
    <w:rsid w:val="1D69727A"/>
    <w:rsid w:val="1EAA18CD"/>
    <w:rsid w:val="22F0084A"/>
    <w:rsid w:val="2486131B"/>
    <w:rsid w:val="25190F31"/>
    <w:rsid w:val="262E60BB"/>
    <w:rsid w:val="27691C7D"/>
    <w:rsid w:val="28071067"/>
    <w:rsid w:val="2A292B3C"/>
    <w:rsid w:val="30536269"/>
    <w:rsid w:val="3075135C"/>
    <w:rsid w:val="31F30AF6"/>
    <w:rsid w:val="339035E4"/>
    <w:rsid w:val="34080B51"/>
    <w:rsid w:val="35114818"/>
    <w:rsid w:val="37103A81"/>
    <w:rsid w:val="37720D57"/>
    <w:rsid w:val="39041095"/>
    <w:rsid w:val="3974711A"/>
    <w:rsid w:val="39B06B54"/>
    <w:rsid w:val="3A753747"/>
    <w:rsid w:val="3B487D19"/>
    <w:rsid w:val="3B635D6C"/>
    <w:rsid w:val="3F6579E0"/>
    <w:rsid w:val="3FE14D74"/>
    <w:rsid w:val="409F4E13"/>
    <w:rsid w:val="43FD55D9"/>
    <w:rsid w:val="454D044F"/>
    <w:rsid w:val="45CF3172"/>
    <w:rsid w:val="48456018"/>
    <w:rsid w:val="495F7549"/>
    <w:rsid w:val="4A364155"/>
    <w:rsid w:val="4BC037A1"/>
    <w:rsid w:val="4DB339A6"/>
    <w:rsid w:val="4E5239E3"/>
    <w:rsid w:val="4ED1760F"/>
    <w:rsid w:val="51E473A5"/>
    <w:rsid w:val="520245FE"/>
    <w:rsid w:val="538C7A91"/>
    <w:rsid w:val="57606314"/>
    <w:rsid w:val="59510458"/>
    <w:rsid w:val="59577E12"/>
    <w:rsid w:val="5C0F77B1"/>
    <w:rsid w:val="5E676BA0"/>
    <w:rsid w:val="5EF3306F"/>
    <w:rsid w:val="60BF735A"/>
    <w:rsid w:val="6420208C"/>
    <w:rsid w:val="64795489"/>
    <w:rsid w:val="648201B5"/>
    <w:rsid w:val="6A997D54"/>
    <w:rsid w:val="6DBA0027"/>
    <w:rsid w:val="6DD35C0B"/>
    <w:rsid w:val="6E840E83"/>
    <w:rsid w:val="701F753B"/>
    <w:rsid w:val="7257544D"/>
    <w:rsid w:val="746E2E6D"/>
    <w:rsid w:val="75640E00"/>
    <w:rsid w:val="76C50408"/>
    <w:rsid w:val="770E0E82"/>
    <w:rsid w:val="77CA380C"/>
    <w:rsid w:val="780002F0"/>
    <w:rsid w:val="797255A2"/>
    <w:rsid w:val="79D43AE0"/>
    <w:rsid w:val="7B431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unhideWhenUsed/>
    <w:qFormat/>
    <w:uiPriority w:val="9"/>
    <w:pPr>
      <w:keepNext/>
      <w:keepLines/>
      <w:spacing w:before="60" w:after="60" w:line="360" w:lineRule="auto"/>
      <w:jc w:val="left"/>
      <w:outlineLvl w:val="1"/>
    </w:pPr>
    <w:rPr>
      <w:rFonts w:eastAsia="黑体" w:asciiTheme="majorHAnsi" w:hAnsiTheme="majorHAnsi" w:cstheme="majorBidi"/>
      <w:bCs/>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9"/>
    <w:semiHidden/>
    <w:unhideWhenUsed/>
    <w:qFormat/>
    <w:uiPriority w:val="0"/>
    <w:pPr>
      <w:autoSpaceDE w:val="0"/>
      <w:autoSpaceDN w:val="0"/>
      <w:adjustRightInd w:val="0"/>
      <w:spacing w:line="300" w:lineRule="exact"/>
      <w:ind w:left="-47" w:firstLine="47"/>
    </w:pPr>
    <w:rPr>
      <w:rFonts w:ascii="宋体" w:hAnsi="Times New Roman"/>
      <w:szCs w:val="21"/>
      <w:lang w:val="zh-CN"/>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Char"/>
    <w:basedOn w:val="8"/>
    <w:link w:val="3"/>
    <w:semiHidden/>
    <w:qFormat/>
    <w:uiPriority w:val="0"/>
    <w:rPr>
      <w:rFonts w:ascii="宋体" w:hAnsi="Times New Roman" w:eastAsia="宋体" w:cs="黑体"/>
      <w:szCs w:val="21"/>
      <w:lang w:val="zh-CN"/>
    </w:rPr>
  </w:style>
  <w:style w:type="paragraph" w:styleId="10">
    <w:name w:val="List Paragraph"/>
    <w:basedOn w:val="1"/>
    <w:qFormat/>
    <w:uiPriority w:val="0"/>
    <w:pPr>
      <w:ind w:firstLine="420" w:firstLineChars="200"/>
    </w:pPr>
  </w:style>
  <w:style w:type="character" w:customStyle="1" w:styleId="11">
    <w:name w:val="标题 2 Char"/>
    <w:basedOn w:val="8"/>
    <w:link w:val="2"/>
    <w:qFormat/>
    <w:uiPriority w:val="9"/>
    <w:rPr>
      <w:rFonts w:eastAsia="黑体" w:asciiTheme="majorHAnsi" w:hAnsiTheme="majorHAnsi" w:cstheme="majorBidi"/>
      <w:bCs/>
      <w:sz w:val="24"/>
      <w:szCs w:val="32"/>
    </w:rPr>
  </w:style>
  <w:style w:type="character" w:customStyle="1" w:styleId="12">
    <w:name w:val="页眉 Char"/>
    <w:basedOn w:val="8"/>
    <w:link w:val="6"/>
    <w:qFormat/>
    <w:uiPriority w:val="99"/>
    <w:rPr>
      <w:rFonts w:ascii="Calibri" w:hAnsi="Calibri" w:eastAsia="宋体" w:cs="黑体"/>
      <w:sz w:val="18"/>
      <w:szCs w:val="18"/>
    </w:rPr>
  </w:style>
  <w:style w:type="character" w:customStyle="1" w:styleId="13">
    <w:name w:val="页脚 Char"/>
    <w:basedOn w:val="8"/>
    <w:link w:val="5"/>
    <w:qFormat/>
    <w:uiPriority w:val="99"/>
    <w:rPr>
      <w:rFonts w:ascii="Calibri" w:hAnsi="Calibri" w:eastAsia="宋体" w:cs="黑体"/>
      <w:sz w:val="18"/>
      <w:szCs w:val="18"/>
    </w:rPr>
  </w:style>
  <w:style w:type="paragraph" w:customStyle="1" w:styleId="14">
    <w:name w:val="åˆ¡ªå‡ºæ®µ¡¡¡¡¨¬¬¡¡¡¡¨¬¬½"/>
    <w:basedOn w:val="1"/>
    <w:qFormat/>
    <w:uiPriority w:val="0"/>
    <w:pPr>
      <w:autoSpaceDE w:val="0"/>
      <w:autoSpaceDN w:val="0"/>
      <w:adjustRightInd w:val="0"/>
      <w:ind w:firstLine="420"/>
    </w:pPr>
    <w:rPr>
      <w:rFonts w:ascii="宋体" w:cs="宋体"/>
      <w:kern w:val="0"/>
      <w:sz w:val="20"/>
      <w:szCs w:val="20"/>
      <w:lang w:val="zh-CN"/>
    </w:rPr>
  </w:style>
  <w:style w:type="character" w:customStyle="1" w:styleId="15">
    <w:name w:val="批注框文本 Char"/>
    <w:basedOn w:val="8"/>
    <w:link w:val="4"/>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535</Words>
  <Characters>3052</Characters>
  <Lines>25</Lines>
  <Paragraphs>7</Paragraphs>
  <TotalTime>2</TotalTime>
  <ScaleCrop>false</ScaleCrop>
  <LinksUpToDate>false</LinksUpToDate>
  <CharactersWithSpaces>3580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2020-10-31T05:09:00Z</dcterms:created>
  <dc:creator>Administrator</dc:creator>
  <cp:lastModifiedBy>Administrator</cp:lastModifiedBy>
  <dcterms:modified xsi:type="dcterms:W3CDTF">2021-05-30T00:53:18Z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16390666BDE648499C1CB7F38765BAC8</vt:lpwstr>
  </property>
</Properties>
</file>