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opLinePunct/>
        <w:ind w:firstLine="0" w:firstLineChars="0"/>
        <w:jc w:val="center"/>
        <w:rPr>
          <w:rFonts w:ascii="宋体" w:hAnsi="宋体" w:cs="Arial Unicode MS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江苏省中等职业学校酒店服务与管理类专业</w:t>
      </w:r>
    </w:p>
    <w:p>
      <w:pPr>
        <w:pStyle w:val="9"/>
        <w:topLinePunct/>
        <w:ind w:firstLine="0" w:firstLineChars="0"/>
        <w:jc w:val="center"/>
        <w:rPr>
          <w:rFonts w:ascii="宋体" w:hAnsi="宋体" w:eastAsia="宋体" w:cs="Arial Unicode MS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《餐饮服务实务》课程标准（试行）</w:t>
      </w:r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一、课程性质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本课程是江苏省中等</w:t>
      </w:r>
      <w:r>
        <w:rPr>
          <w:rFonts w:hint="eastAsia" w:ascii="宋体" w:hAnsi="宋体" w:cs="宋体"/>
          <w:kern w:val="0"/>
          <w:sz w:val="24"/>
        </w:rPr>
        <w:t>职业学校酒店服务与管理类专业必修的一门专业类平台课程，是在《饭店认知》《饭店服务礼仪》等课程基础上，开设的一门理论与实践相结合的专业课程，</w:t>
      </w:r>
      <w:r>
        <w:rPr>
          <w:rFonts w:hint="eastAsia" w:ascii="宋体" w:hAnsi="宋体"/>
          <w:sz w:val="24"/>
        </w:rPr>
        <w:t>其任务是让学生掌握餐饮服务基础知识，具备从事餐饮服务的职业能力，为培养其行业通用能力提供课程支撑，同时也</w:t>
      </w:r>
      <w:r>
        <w:rPr>
          <w:rFonts w:hint="eastAsia"/>
          <w:sz w:val="24"/>
          <w:szCs w:val="32"/>
        </w:rPr>
        <w:t>为</w:t>
      </w:r>
      <w:r>
        <w:rPr>
          <w:rFonts w:hint="eastAsia" w:ascii="宋体" w:hAnsi="宋体"/>
          <w:sz w:val="24"/>
        </w:rPr>
        <w:t>《饮品制作与服务》等后续课程的学习奠定基础。</w:t>
      </w:r>
    </w:p>
    <w:p>
      <w:pPr>
        <w:topLinePunct/>
        <w:autoSpaceDE w:val="0"/>
        <w:autoSpaceDN w:val="0"/>
        <w:ind w:firstLine="562" w:firstLineChars="20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二、学时与学分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108学时，6学分。</w:t>
      </w:r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三、课程设计思路</w:t>
      </w:r>
    </w:p>
    <w:p>
      <w:pPr>
        <w:pStyle w:val="5"/>
        <w:widowControl w:val="0"/>
        <w:topLinePunct/>
        <w:spacing w:before="0" w:beforeAutospacing="0" w:after="0" w:afterAutospacing="0"/>
        <w:ind w:firstLine="480" w:firstLineChars="200"/>
        <w:jc w:val="both"/>
      </w:pPr>
      <w:r>
        <w:rPr>
          <w:rFonts w:hint="eastAsia"/>
        </w:rPr>
        <w:t>本课程按照立德树人的要求，突出职业能力培养，兼顾中高职课程衔接，高度融合餐饮服务基础知识、基本技能的学习和职业精神的培养。</w:t>
      </w:r>
    </w:p>
    <w:p>
      <w:pPr>
        <w:pStyle w:val="5"/>
        <w:widowControl w:val="0"/>
        <w:topLinePunct/>
        <w:spacing w:before="0" w:beforeAutospacing="0" w:after="0" w:afterAutospacing="0"/>
        <w:ind w:firstLine="480" w:firstLineChars="200"/>
        <w:jc w:val="both"/>
      </w:pPr>
      <w:r>
        <w:rPr>
          <w:rFonts w:hint="eastAsia"/>
        </w:rPr>
        <w:t>1.</w:t>
      </w:r>
      <w:r>
        <w:rPr>
          <w:rFonts w:hint="eastAsia" w:cs="黑体"/>
        </w:rPr>
        <w:t>依据</w:t>
      </w:r>
      <w:r>
        <w:rPr>
          <w:rFonts w:hint="eastAsia"/>
        </w:rPr>
        <w:t>酒店服务与管理专业类</w:t>
      </w:r>
      <w:r>
        <w:rPr>
          <w:rFonts w:hint="eastAsia" w:cs="黑体"/>
        </w:rPr>
        <w:t>行业面向和职业面向，以及</w:t>
      </w:r>
      <w:r>
        <w:rPr>
          <w:rFonts w:hint="eastAsia"/>
        </w:rPr>
        <w:t>《江苏省中等职业学校酒店服务与管理专业类课程指导方案》中确定的</w:t>
      </w:r>
      <w:r>
        <w:rPr>
          <w:rFonts w:hint="eastAsia" w:cs="黑体"/>
        </w:rPr>
        <w:t>人才培养定位、综合素质、行业通用能力，按照知识与技能、过程与方法、情感态度与价值观三个维度，突出</w:t>
      </w:r>
      <w:r>
        <w:rPr>
          <w:rFonts w:hint="eastAsia"/>
        </w:rPr>
        <w:t>餐饮服务</w:t>
      </w:r>
      <w:r>
        <w:rPr>
          <w:rFonts w:hint="eastAsia" w:cs="黑体"/>
        </w:rPr>
        <w:t>基本能力的培</w:t>
      </w:r>
      <w:r>
        <w:rPr>
          <w:rFonts w:hint="eastAsia"/>
        </w:rPr>
        <w:t>养，</w:t>
      </w:r>
      <w:r>
        <w:rPr>
          <w:rFonts w:hint="eastAsia" w:cs="黑体"/>
        </w:rPr>
        <w:t>结合学生职业生涯发展需要，确定本课程目标。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  <w:szCs w:val="32"/>
        </w:rPr>
        <w:t>2.依据课程目标，</w:t>
      </w:r>
      <w:r>
        <w:rPr>
          <w:rFonts w:hint="eastAsia" w:ascii="宋体" w:hAnsi="宋体"/>
          <w:sz w:val="24"/>
        </w:rPr>
        <w:t>以及</w:t>
      </w:r>
      <w:r>
        <w:rPr>
          <w:rFonts w:hint="eastAsia" w:ascii="宋体" w:hAnsi="宋体"/>
          <w:kern w:val="0"/>
          <w:sz w:val="24"/>
        </w:rPr>
        <w:t>餐饮部工作岗位</w:t>
      </w:r>
      <w:r>
        <w:rPr>
          <w:rFonts w:hint="eastAsia" w:ascii="宋体" w:hAnsi="宋体"/>
          <w:sz w:val="24"/>
        </w:rPr>
        <w:t>需求，对接国家职业标准（初级）、职业技能等级标准（初级）中涉及餐饮业的基础</w:t>
      </w:r>
      <w:bookmarkStart w:id="0" w:name="_GoBack"/>
      <w:bookmarkEnd w:id="0"/>
      <w:r>
        <w:rPr>
          <w:rFonts w:hint="eastAsia" w:ascii="宋体" w:hAnsi="宋体"/>
          <w:sz w:val="24"/>
        </w:rPr>
        <w:t>知识、基本技能和职业操守，兼顾职业道德、职业基础知识、安全知识、相关法律法规知识，反映技术进步和生产实际，体现科学性、前沿性、适用性原则，确定本课程内容。</w:t>
      </w:r>
    </w:p>
    <w:p>
      <w:pPr>
        <w:pStyle w:val="5"/>
        <w:widowControl w:val="0"/>
        <w:topLinePunct/>
        <w:spacing w:before="0" w:beforeAutospacing="0" w:after="0" w:afterAutospacing="0"/>
        <w:ind w:firstLine="480" w:firstLineChars="200"/>
        <w:jc w:val="both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以餐饮服务知识与技能为主线，结合酒店餐饮部各岗位主要工作任务，对接工作流程，设计相应的学习任务，将餐饮服务的专业理论知识、专业技能和职业素养有机融入学习任务，根据学生认知规律和职业教育的教学规律，序化学习内容。</w:t>
      </w:r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四、课程目标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学生通过学习本课程，熟悉餐饮服务的相关知识，掌握餐饮服务必备的基本技能、工作规范、工作流程，具备提供优质餐饮服务的工作能力。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1.熟悉酒店餐饮部相关知识，掌握中、西餐厅服务基本流程。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2.能规范进行餐饮服务的各种技能操作。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3.能够按照标准和程序向客人提供中餐、西餐服务；能够按照标准和程序向客人提供中、西餐宴会服务。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4.具有规范、卫生操作的职业习惯和安全、环保意识。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5.具备一定的沟通协调、团队合作和灵活应变的能力；具备爱岗敬业、竭诚服务的从业态度和职业精神。</w:t>
      </w:r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五、课程内容与要求</w:t>
      </w:r>
    </w:p>
    <w:tbl>
      <w:tblPr>
        <w:tblStyle w:val="6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701"/>
        <w:gridCol w:w="4670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85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topLinePunct/>
              <w:ind w:firstLine="118" w:firstLineChars="49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任务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内容及要求</w:t>
            </w:r>
          </w:p>
        </w:tc>
        <w:tc>
          <w:tcPr>
            <w:tcW w:w="767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参考</w:t>
            </w:r>
          </w:p>
          <w:p>
            <w:pPr>
              <w:topLinePunct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认识酒店餐饮部</w:t>
            </w:r>
          </w:p>
        </w:tc>
        <w:tc>
          <w:tcPr>
            <w:tcW w:w="1701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餐饮部概述</w:t>
            </w:r>
          </w:p>
        </w:tc>
        <w:tc>
          <w:tcPr>
            <w:tcW w:w="4670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1.了解酒店餐饮部的地位、作用及任务；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2.知道餐饮产品的特点及发展趋势；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3.熟悉酒店餐饮设施及服务项目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了解饭店组织机构</w:t>
            </w:r>
          </w:p>
        </w:tc>
        <w:tc>
          <w:tcPr>
            <w:tcW w:w="4670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1.了解饭店组织机构的确立原则；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2.熟悉大中小型饭店餐饮部的组织机构及岗位职责；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3.熟悉服务人员的职业能力要求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中餐餐前准备</w:t>
            </w:r>
          </w:p>
        </w:tc>
        <w:tc>
          <w:tcPr>
            <w:tcW w:w="1701" w:type="dxa"/>
            <w:vAlign w:val="center"/>
          </w:tcPr>
          <w:p>
            <w:pPr>
              <w:topLinePunct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物品准备</w:t>
            </w:r>
          </w:p>
        </w:tc>
        <w:tc>
          <w:tcPr>
            <w:tcW w:w="4670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1.掌握中餐零点和宴会物质准备的内容及流程，会中餐宴会厅布局、餐台布置；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2.能熟练进行中餐零点和宴会餐前的用具、冷菜、酒水准备及各种检查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托盘操作</w:t>
            </w:r>
          </w:p>
        </w:tc>
        <w:tc>
          <w:tcPr>
            <w:tcW w:w="4670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1.了解托盘的操作和作用，会根据物品类型熟练进行装盘、起盘、托盘和卸盘；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2.熟知轻托、重托操作的要领，在中餐服务过程中能够熟练使用托盘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餐巾折花</w:t>
            </w:r>
          </w:p>
        </w:tc>
        <w:tc>
          <w:tcPr>
            <w:tcW w:w="4670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1.了解餐巾折花的作用；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2.能熟练掌握餐巾折花的基本手法；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3.能运用折花手法折叠杯花20种，质量与速度符合要求；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4.能根据不同类型的宴会选择合理的花型搭配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摆台操作</w:t>
            </w:r>
          </w:p>
        </w:tc>
        <w:tc>
          <w:tcPr>
            <w:tcW w:w="4670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1.熟知各种中餐具的作用和使用方法；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2.能按照要求完成铺台前的工作；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3.能熟练完成零点餐台的摆设；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4.能按照职业资格考试要求在规定时间内独立完成中餐宴会的摆台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插花</w:t>
            </w:r>
          </w:p>
        </w:tc>
        <w:tc>
          <w:tcPr>
            <w:tcW w:w="4670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1.掌握中式插花四步骤；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2.认识中式插花的主要素材；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3.会简单的零点插花和宴会插花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中餐值台服务</w:t>
            </w:r>
          </w:p>
        </w:tc>
        <w:tc>
          <w:tcPr>
            <w:tcW w:w="1701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入席服务</w:t>
            </w:r>
          </w:p>
        </w:tc>
        <w:tc>
          <w:tcPr>
            <w:tcW w:w="4670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1.掌握餐厅拉椅入座、小毛巾服务、递铺餐巾等入席服务标准；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2.能独立进行零点和宴会的入席服务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酒水服务</w:t>
            </w:r>
          </w:p>
        </w:tc>
        <w:tc>
          <w:tcPr>
            <w:tcW w:w="4670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1.认识酒品，会进行示酒服务；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2.能进行熟练规范地开瓶；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3.掌握徒手斟酒和托盘斟酒的操作规范；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4.能独立进行中餐零点和宴会酒水服务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菜肴服务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1.掌握点菜的服务规范和技巧，会使用餐厅POS系统，会进行菜品的推介服务；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2.熟悉上菜的位置、时机、顺序及服务要领；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3.掌握分菜的操作规范；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4.能独立进行中餐零点和宴会的菜肴服务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席间服务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1.掌握席间服务的内容、流程和要求；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2.掌握撤换烟灰缸、撤换餐具、茶水服务等操作规范；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3.能独立进行中餐零点和宴会席间服务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结账服务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1.掌握服务中常用的结账服务程序；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2.能独立进行现金、信用卡、支票、签单等结账服务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送客服务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1.掌握中餐零点送客服务程序；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2.掌握中餐宴会服务的送客服务程序及注意事项；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3.能独立进行中餐零点和宴会送客服务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中餐餐后服务</w:t>
            </w:r>
          </w:p>
        </w:tc>
        <w:tc>
          <w:tcPr>
            <w:tcW w:w="1701" w:type="dxa"/>
            <w:vAlign w:val="center"/>
          </w:tcPr>
          <w:p>
            <w:pPr>
              <w:topLinePunct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餐台清理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1.掌握餐后清理流程及操作要求；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2.能有序做好中餐零点和宴会的撤台工作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餐后小结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1.能及时总结工作情况，进行查漏补缺；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2.能反馈问题及分析解决，提高中餐厅服务工作及基础管理的能力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西餐餐前准备</w:t>
            </w:r>
          </w:p>
        </w:tc>
        <w:tc>
          <w:tcPr>
            <w:tcW w:w="1701" w:type="dxa"/>
            <w:vAlign w:val="center"/>
          </w:tcPr>
          <w:p>
            <w:pPr>
              <w:topLinePunct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物品准备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1.掌握西餐零点和宴会物质准备流程；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2.能熟练进行西餐宴会前的餐用具、酒水准备及各种检查；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3.能做好宴会用品的准备工作，物品整洁完好，无遗漏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摆台操作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ind w:left="240" w:hanging="240" w:hanging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1.掌握10种花型的折花要领；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2.能熟练进行西餐早餐服务、午晚餐服务的花型的合理搭配；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3.掌握西餐零点和宴会摆台要领；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4.能达到西餐早餐服务、午晚餐服务的摆台规范操作，摆台熟练，台面美观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插花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1.掌握西式插花四步骤；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2.认识西式插花的主要素材；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3.会简单的西餐零点和宴会插花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西餐值台服务</w:t>
            </w:r>
          </w:p>
        </w:tc>
        <w:tc>
          <w:tcPr>
            <w:tcW w:w="1701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入席服务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1.掌握西餐拉椅入座、递铺餐巾、冰水服务的服务标准；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2.能熟练进行西餐零点和宴会的入席操作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点菜服务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1.掌握西餐菜单顺序，酒水与食物的搭配；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2.了解西餐主要流派的菜式和烹饪特点；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3.能熟练做好西餐零点和宴会的点菜服务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菜肴服务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1.掌握菜肴特点、上菜顺序、服务方式及服务程序；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2.能根据菜单搭配餐具，做到撤换餐具准确无误；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3.能熟练做好西餐菜肴服务操作，体现专业性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斟酒服务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1.掌握西餐斟酒服务程序及斟酒操作规范；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2.会熟练开启葡萄酒、香槟酒；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3.能规范进行餐酒服务，体现专业性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结账服务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1.掌握结账方式及结账流程；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2.能熟练进行结账服务，能够避免漏单、错单等现象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送客服务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1.掌握送客服务流程及要求；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2.能熟练进行零点和宴会送客服务，做到主动、热情、周到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西餐餐后工作</w:t>
            </w:r>
          </w:p>
        </w:tc>
        <w:tc>
          <w:tcPr>
            <w:tcW w:w="1701" w:type="dxa"/>
            <w:vAlign w:val="center"/>
          </w:tcPr>
          <w:p>
            <w:pPr>
              <w:topLinePunct/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餐后清理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1.掌握餐会整理工作要求及工作小结要求；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2.能做好餐后整理工作及进行餐后小结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餐后小结</w:t>
            </w:r>
          </w:p>
        </w:tc>
        <w:tc>
          <w:tcPr>
            <w:tcW w:w="4670" w:type="dxa"/>
            <w:vAlign w:val="center"/>
          </w:tcPr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1.能及时总结工作情况，进行查漏补缺；</w:t>
            </w:r>
          </w:p>
          <w:p>
            <w:pPr>
              <w:topLinePunct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2.能反馈问题及分析解决，提高西餐厅服务工作及基础管理的能力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六、实施建议</w:t>
      </w:r>
    </w:p>
    <w:p>
      <w:pPr>
        <w:topLinePunct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（一）教学建议</w:t>
      </w:r>
    </w:p>
    <w:p>
      <w:pPr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1.充分挖掘本课程思政元素，聚焦核心素养，将立德树人贯穿于课程实施全过程。</w:t>
      </w:r>
    </w:p>
    <w:p>
      <w:pPr>
        <w:topLinePunct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2.本课程贯彻“以学生为中心”的教学理念，以教师为主导、以学生为主体，采用任务驱动、理实一体的教学模式，做中学、做中教。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kern w:val="0"/>
          <w:sz w:val="24"/>
        </w:rPr>
        <w:t>.教学中，</w:t>
      </w:r>
      <w:r>
        <w:rPr>
          <w:rFonts w:hint="eastAsia" w:ascii="宋体" w:hAnsi="宋体"/>
          <w:sz w:val="24"/>
        </w:rPr>
        <w:t>根据项目特点选择不同的教学方法，如侧重于专业理论知识的教学可</w:t>
      </w:r>
      <w:r>
        <w:rPr>
          <w:rFonts w:ascii="宋体" w:hAnsi="宋体"/>
          <w:sz w:val="24"/>
        </w:rPr>
        <w:t>采用案例教学、小组讨论</w:t>
      </w:r>
      <w:r>
        <w:rPr>
          <w:rFonts w:hint="eastAsia" w:ascii="宋体" w:hAnsi="宋体"/>
          <w:sz w:val="24"/>
        </w:rPr>
        <w:t>等；而侧重于服务技能的实践实训可采用任务驱动、</w:t>
      </w:r>
      <w:r>
        <w:rPr>
          <w:rFonts w:ascii="宋体" w:hAnsi="宋体"/>
          <w:sz w:val="24"/>
        </w:rPr>
        <w:t>情景模拟训练、技能竞赛</w:t>
      </w:r>
      <w:r>
        <w:rPr>
          <w:rFonts w:hint="eastAsia" w:ascii="宋体" w:hAnsi="宋体"/>
          <w:sz w:val="24"/>
        </w:rPr>
        <w:t>等</w:t>
      </w:r>
      <w:r>
        <w:rPr>
          <w:rFonts w:ascii="宋体" w:hAnsi="宋体"/>
          <w:sz w:val="24"/>
        </w:rPr>
        <w:t>教学方法</w:t>
      </w:r>
      <w:r>
        <w:rPr>
          <w:rFonts w:hint="eastAsia" w:ascii="宋体" w:hAnsi="宋体"/>
          <w:sz w:val="24"/>
        </w:rPr>
        <w:t>，激发学生的学习兴趣，提升教学效果。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4</w:t>
      </w:r>
      <w:r>
        <w:rPr>
          <w:rFonts w:hint="eastAsia" w:ascii="宋体" w:hAnsi="宋体"/>
          <w:bCs/>
          <w:sz w:val="24"/>
        </w:rPr>
        <w:t>.</w:t>
      </w:r>
      <w:r>
        <w:rPr>
          <w:rFonts w:hint="eastAsia" w:ascii="宋体" w:hAnsi="宋体"/>
          <w:sz w:val="24"/>
        </w:rPr>
        <w:t>突出教育教学活动的职业性，提供参观星级酒店、体验餐饮服务等多种机会。</w:t>
      </w:r>
      <w:r>
        <w:rPr>
          <w:rFonts w:hint="eastAsia" w:ascii="宋体" w:hAnsi="宋体"/>
          <w:kern w:val="0"/>
          <w:sz w:val="24"/>
        </w:rPr>
        <w:t>在教学</w:t>
      </w:r>
      <w:r>
        <w:rPr>
          <w:rFonts w:ascii="宋体" w:hAnsi="宋体"/>
          <w:sz w:val="24"/>
        </w:rPr>
        <w:t>过程</w:t>
      </w:r>
      <w:r>
        <w:rPr>
          <w:rFonts w:hint="eastAsia" w:ascii="宋体" w:hAnsi="宋体"/>
          <w:sz w:val="24"/>
        </w:rPr>
        <w:t>中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应注重传统教学手段和现代化教学手段的有效融合，互相补充。注重微课、微视频、课件等辅助教学手段与课堂教学的有机结合。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.本课程要重视专业领域内新知识、新理念、新方法的不断渗透，将酒店职业标准、行业标准中的技术要求、工艺流程、管理规范等融入课程教学内容，避免本课程的教学与行业需求相脱节。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.注重规范意识、安全意识、环保意识和爱岗敬业的职业养成，让学生在知识和技能的学习中形成良好的职业品质和职业精神。</w:t>
      </w:r>
    </w:p>
    <w:p>
      <w:pPr>
        <w:topLinePunct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（二）评价建议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1.树立正确的教学质量观，充分关注学生的个性差异，突出评价的教育功能，注重过程性评价与结果性评价相结合、理论评价与实践评价相结合、教师评价与学生评价相结合。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考核方面</w:t>
      </w:r>
      <w:r>
        <w:rPr>
          <w:rFonts w:hint="eastAsia" w:ascii="宋体" w:hAnsi="宋体"/>
          <w:sz w:val="24"/>
        </w:rPr>
        <w:t>可</w:t>
      </w:r>
      <w:r>
        <w:rPr>
          <w:rFonts w:ascii="宋体" w:hAnsi="宋体"/>
          <w:sz w:val="24"/>
        </w:rPr>
        <w:t>包括：</w:t>
      </w:r>
      <w:r>
        <w:rPr>
          <w:rFonts w:hint="eastAsia" w:ascii="宋体" w:hAnsi="宋体"/>
          <w:sz w:val="24"/>
        </w:rPr>
        <w:t>素质考评（出勤+</w:t>
      </w:r>
      <w:r>
        <w:rPr>
          <w:rFonts w:ascii="宋体" w:hAnsi="宋体"/>
          <w:sz w:val="24"/>
        </w:rPr>
        <w:t>学习态度</w:t>
      </w:r>
      <w:r>
        <w:rPr>
          <w:rFonts w:hint="eastAsia" w:ascii="宋体" w:hAnsi="宋体"/>
          <w:sz w:val="24"/>
        </w:rPr>
        <w:t>）、实操考评（专项评价+综合考核）、理论考评（卷面考评）</w:t>
      </w:r>
      <w:r>
        <w:rPr>
          <w:rFonts w:ascii="宋体" w:hAnsi="宋体"/>
          <w:sz w:val="24"/>
        </w:rPr>
        <w:t>等。加强实践性教学环节的考核，</w:t>
      </w:r>
      <w:r>
        <w:rPr>
          <w:rFonts w:hint="eastAsia" w:ascii="宋体" w:hAnsi="宋体"/>
          <w:sz w:val="24"/>
        </w:rPr>
        <w:t>形成餐台布置、菜肴服务、斟酒服务等基本餐饮服务技能的专项评价表，综合考核应包括学习态度、行为养成、环保意识、规范操作、完成效果和实践报告等评价指标。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注重及时客观地反馈评价结果，指出被评价者需要改进的地方，师生共同商讨确定改进的途径和方法。要保护学生的自尊心，调动学生的学习积极性，发挥评价的诊断、激励和调节作用。对学生的创新思维与实践能力给予充分肯定、有效引导。</w:t>
      </w:r>
    </w:p>
    <w:p>
      <w:pPr>
        <w:topLinePunct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（三）教材编写和选用建议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1.教材的编写和选用必须依据本课程标准</w:t>
      </w:r>
      <w:r>
        <w:rPr>
          <w:rFonts w:hint="eastAsia" w:ascii="宋体" w:hAnsi="宋体"/>
          <w:sz w:val="24"/>
        </w:rPr>
        <w:t>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2.以项目为载体，以工作任务为主线编排教材结构，每个工作任务都应有明确的知识目标、技能目标与素质目标，立足行业岗位要求，根据每个任务设计相应的任务书和专题考核。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.教材呈现方式应符合中职生的认知规律，</w:t>
      </w:r>
      <w:r>
        <w:rPr>
          <w:rFonts w:hint="eastAsia" w:ascii="宋体" w:hAnsi="宋体"/>
          <w:sz w:val="24"/>
          <w:lang w:val="zh-CN"/>
        </w:rPr>
        <w:t>恰当反映餐饮行业的新方法和新理念，</w:t>
      </w:r>
      <w:r>
        <w:rPr>
          <w:rFonts w:hint="eastAsia" w:ascii="宋体" w:hAnsi="宋体" w:cs="宋体"/>
          <w:kern w:val="0"/>
          <w:sz w:val="24"/>
        </w:rPr>
        <w:t>体现科学性、</w:t>
      </w:r>
      <w:r>
        <w:rPr>
          <w:rFonts w:hint="eastAsia" w:ascii="宋体" w:hAnsi="宋体"/>
          <w:sz w:val="24"/>
          <w:lang w:val="zh-CN"/>
        </w:rPr>
        <w:t>时代性、针对性和职业性</w:t>
      </w:r>
      <w:r>
        <w:rPr>
          <w:rFonts w:hint="eastAsia" w:ascii="宋体" w:hAnsi="宋体" w:cs="宋体"/>
          <w:kern w:val="0"/>
          <w:sz w:val="24"/>
        </w:rPr>
        <w:t>，提高学生学习兴趣，便于自主学习。</w:t>
      </w:r>
    </w:p>
    <w:p>
      <w:pPr>
        <w:topLinePunct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（四）课程资源开发与应用建议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1.教师是课程资源开发的主力军，同时要发挥教研组、中心教研室、名师工作室、行业指导委员会的团队作用，合作开发课程资源。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2.配置必备的专业工具书，开发项目任务书、学生工作页、实践操作指导书等文本资源；实训设备的数量及先进程度能充分满足实践实训教学要求。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 w:cs="宋体"/>
          <w:kern w:val="0"/>
          <w:sz w:val="24"/>
        </w:rPr>
        <w:t>通过产教融合、校企合作</w:t>
      </w:r>
      <w:r>
        <w:rPr>
          <w:rFonts w:hint="eastAsia" w:ascii="宋体" w:hAnsi="宋体"/>
          <w:sz w:val="24"/>
        </w:rPr>
        <w:t>，充分挖掘酒店行业资源。校企双方</w:t>
      </w:r>
      <w:r>
        <w:rPr>
          <w:rFonts w:hint="eastAsia" w:ascii="宋体" w:hAnsi="宋体" w:cs="宋体"/>
          <w:kern w:val="0"/>
          <w:sz w:val="24"/>
        </w:rPr>
        <w:t>共同开发实训课程资源，构建企业为“第二课堂”，确保教学过程与生产过程对接、教学标准与行业标准对接、教学考核与企业评价对接。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4.充分运用现代信息技术，自主开发餐饮教学课件，借助精品课程等网络化平台，实现教学资源和成果共享。</w:t>
      </w:r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七、说明</w:t>
      </w:r>
    </w:p>
    <w:p>
      <w:pPr>
        <w:topLinePunct/>
        <w:adjustRightIn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本标准依据《江苏省中等职业学校酒店服务与管理专业类课程指导方案》编制，适用于</w:t>
      </w:r>
      <w:r>
        <w:rPr>
          <w:rFonts w:hint="eastAsia" w:ascii="宋体" w:hAnsi="宋体"/>
          <w:sz w:val="24"/>
        </w:rPr>
        <w:t>江苏省中等职业学校</w:t>
      </w:r>
      <w:r>
        <w:rPr>
          <w:rFonts w:hint="eastAsia" w:ascii="宋体" w:hAnsi="宋体" w:cs="宋体"/>
          <w:kern w:val="0"/>
          <w:sz w:val="24"/>
        </w:rPr>
        <w:t>酒店服务与管理类</w:t>
      </w:r>
      <w:r>
        <w:rPr>
          <w:rFonts w:hint="eastAsia" w:ascii="宋体" w:hAnsi="宋体"/>
          <w:sz w:val="24"/>
        </w:rPr>
        <w:t>各专业（三年制）学生。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ascii="楷体" w:hAnsi="楷体" w:eastAsia="楷体" w:cs="仿宋"/>
          <w:sz w:val="24"/>
        </w:rPr>
        <w:t>（</w:t>
      </w:r>
      <w:r>
        <w:rPr>
          <w:rFonts w:ascii="黑体" w:hAnsi="黑体" w:eastAsia="黑体" w:cs="仿宋"/>
          <w:sz w:val="24"/>
        </w:rPr>
        <w:t>开发人员及单位：</w:t>
      </w:r>
      <w:r>
        <w:rPr>
          <w:rFonts w:hint="eastAsia" w:ascii="楷体" w:hAnsi="楷体" w:eastAsia="楷体" w:cs="仿宋"/>
          <w:sz w:val="24"/>
        </w:rPr>
        <w:t>华勤岸，苏州旅游与财经高等职业技术学校；黄利，苏州旅游与财经高等职业技术学校；路春涛，江苏省淮阴商业学校；宓秋锋，张家港第二职业高级中学；万小慧，</w:t>
      </w:r>
      <w:r>
        <w:fldChar w:fldCharType="begin"/>
      </w:r>
      <w:r>
        <w:instrText xml:space="preserve"> HYPERLINK "http://www.baidu.com/link?url=jl56-Zpgc68CLkhezgvz1ZfC9QOmELLpSMT1XyAGg3Gw_eC6HYl7ij18yfDvjRY12SKIWN1UXQ1kfN9csOBY8hzdZK9csMn1Hymgeb9WB7-hM4PEynC42Gc0MIMu8lki4oErSB0L_sLzwovZ4p5G9l79WBSWe_rxkZVd-TS0JQGVKH_7tF8TBwSj6fYj2rKtxM4dcB_A_oFqYPl7F55KafDkRCtbbcNxevIAl9-rzeZyHqXt5WbV0B2u9F7QpAWj" \t "https://www.baidu.com/_blank" </w:instrText>
      </w:r>
      <w:r>
        <w:fldChar w:fldCharType="separate"/>
      </w:r>
      <w:r>
        <w:rPr>
          <w:rFonts w:hint="eastAsia" w:ascii="楷体" w:hAnsi="楷体" w:eastAsia="楷体" w:cs="仿宋"/>
          <w:sz w:val="24"/>
        </w:rPr>
        <w:t>南京莫愁中等专业学校</w:t>
      </w:r>
      <w:r>
        <w:rPr>
          <w:rFonts w:hint="eastAsia" w:ascii="楷体" w:hAnsi="楷体" w:eastAsia="楷体" w:cs="仿宋"/>
          <w:sz w:val="24"/>
        </w:rPr>
        <w:fldChar w:fldCharType="end"/>
      </w:r>
      <w:r>
        <w:rPr>
          <w:rFonts w:hint="eastAsia" w:ascii="楷体" w:hAnsi="楷体" w:eastAsia="楷体" w:cs="仿宋"/>
          <w:sz w:val="24"/>
        </w:rPr>
        <w:t>；陈丹，苏州太湖万豪酒店；潘雅琴，苏州独墅湖世尊酒店</w:t>
      </w:r>
      <w:r>
        <w:rPr>
          <w:rFonts w:ascii="楷体" w:hAnsi="楷体" w:eastAsia="楷体" w:cs="仿宋"/>
          <w:sz w:val="24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03702"/>
    <w:rsid w:val="000522ED"/>
    <w:rsid w:val="00116A69"/>
    <w:rsid w:val="001B71F1"/>
    <w:rsid w:val="001E371D"/>
    <w:rsid w:val="00223303"/>
    <w:rsid w:val="004450B3"/>
    <w:rsid w:val="005259B6"/>
    <w:rsid w:val="0061101B"/>
    <w:rsid w:val="00697241"/>
    <w:rsid w:val="006C7647"/>
    <w:rsid w:val="00785525"/>
    <w:rsid w:val="00892F61"/>
    <w:rsid w:val="00921B67"/>
    <w:rsid w:val="00A25D23"/>
    <w:rsid w:val="00B24646"/>
    <w:rsid w:val="00B56D11"/>
    <w:rsid w:val="00BA7A81"/>
    <w:rsid w:val="00C411B1"/>
    <w:rsid w:val="00C56AE0"/>
    <w:rsid w:val="00CF399E"/>
    <w:rsid w:val="00D9069A"/>
    <w:rsid w:val="00DC3799"/>
    <w:rsid w:val="00F45882"/>
    <w:rsid w:val="02D50B6E"/>
    <w:rsid w:val="03A909E7"/>
    <w:rsid w:val="05A13953"/>
    <w:rsid w:val="08D11FD5"/>
    <w:rsid w:val="141D6466"/>
    <w:rsid w:val="16500249"/>
    <w:rsid w:val="16F762B3"/>
    <w:rsid w:val="171F7E48"/>
    <w:rsid w:val="1EA72907"/>
    <w:rsid w:val="21DF2C1A"/>
    <w:rsid w:val="23AC727D"/>
    <w:rsid w:val="242D31BF"/>
    <w:rsid w:val="2A634DEA"/>
    <w:rsid w:val="2CA82355"/>
    <w:rsid w:val="2FB70103"/>
    <w:rsid w:val="2FD1061F"/>
    <w:rsid w:val="3287736D"/>
    <w:rsid w:val="33B107D7"/>
    <w:rsid w:val="34126B0C"/>
    <w:rsid w:val="359C5C3B"/>
    <w:rsid w:val="372728EC"/>
    <w:rsid w:val="3A2C7F1D"/>
    <w:rsid w:val="3EF85641"/>
    <w:rsid w:val="43602F63"/>
    <w:rsid w:val="4AB31BA9"/>
    <w:rsid w:val="53687334"/>
    <w:rsid w:val="58194E2D"/>
    <w:rsid w:val="5B6F371B"/>
    <w:rsid w:val="5D4D5606"/>
    <w:rsid w:val="5DA41108"/>
    <w:rsid w:val="62CC2690"/>
    <w:rsid w:val="632E5C61"/>
    <w:rsid w:val="6D0000A8"/>
    <w:rsid w:val="75437498"/>
    <w:rsid w:val="756A58F7"/>
    <w:rsid w:val="7EF03702"/>
    <w:rsid w:val="7FE1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qFormat/>
    <w:uiPriority w:val="0"/>
    <w:rPr>
      <w:rFonts w:cs="Times New Roman"/>
    </w:rPr>
  </w:style>
  <w:style w:type="paragraph" w:customStyle="1" w:styleId="9">
    <w:name w:val="_Style 2"/>
    <w:basedOn w:val="1"/>
    <w:qFormat/>
    <w:uiPriority w:val="34"/>
    <w:pPr>
      <w:ind w:firstLine="420" w:firstLineChars="200"/>
    </w:pPr>
    <w:rPr>
      <w:rFonts w:ascii="楷体" w:hAnsi="楷体" w:eastAsia="楷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679</Words>
  <Characters>3871</Characters>
  <Lines>32</Lines>
  <Paragraphs>9</Paragraphs>
  <TotalTime>6</TotalTime>
  <ScaleCrop>false</ScaleCrop>
  <LinksUpToDate>false</LinksUpToDate>
  <CharactersWithSpaces>4541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2021-03-31T13:26:00Z</dcterms:created>
  <dc:creator>永远的黑眼圈</dc:creator>
  <cp:lastModifiedBy>Administrator</cp:lastModifiedBy>
  <dcterms:modified xsi:type="dcterms:W3CDTF">2021-05-30T00:10:38Z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786BE8EAFAC04892AA7449CDE4B9014F</vt:lpwstr>
  </property>
</Properties>
</file>