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54" w:rsidRDefault="008F17BB">
      <w:pPr>
        <w:widowControl w:val="0"/>
        <w:topLinePunct/>
        <w:adjustRightInd w:val="0"/>
        <w:spacing w:line="240" w:lineRule="auto"/>
        <w:jc w:val="center"/>
        <w:rPr>
          <w:rFonts w:ascii="宋体" w:eastAsia="宋体" w:hAnsi="宋体" w:cs="Arial Unicode MS"/>
          <w:b/>
          <w:color w:val="auto"/>
          <w:kern w:val="2"/>
          <w:sz w:val="32"/>
          <w:szCs w:val="32"/>
        </w:rPr>
      </w:pPr>
      <w:r>
        <w:rPr>
          <w:rFonts w:ascii="宋体" w:eastAsia="宋体" w:hAnsi="宋体" w:cs="Arial Unicode MS" w:hint="eastAsia"/>
          <w:b/>
          <w:color w:val="auto"/>
          <w:kern w:val="2"/>
          <w:sz w:val="32"/>
          <w:szCs w:val="32"/>
        </w:rPr>
        <w:t>江苏省中等职业学校商务营销类专业</w:t>
      </w:r>
    </w:p>
    <w:p w:rsidR="00FF1A54" w:rsidRDefault="008F17BB">
      <w:pPr>
        <w:widowControl w:val="0"/>
        <w:topLinePunct/>
        <w:adjustRightInd w:val="0"/>
        <w:spacing w:line="240" w:lineRule="auto"/>
        <w:jc w:val="center"/>
        <w:rPr>
          <w:rFonts w:ascii="宋体" w:eastAsia="宋体" w:hAnsi="宋体" w:cs="Arial Unicode MS"/>
          <w:b/>
          <w:color w:val="auto"/>
          <w:kern w:val="2"/>
          <w:sz w:val="32"/>
          <w:szCs w:val="32"/>
        </w:rPr>
      </w:pPr>
      <w:r>
        <w:rPr>
          <w:rFonts w:ascii="宋体" w:eastAsia="宋体" w:hAnsi="宋体" w:cs="Arial Unicode MS" w:hint="eastAsia"/>
          <w:b/>
          <w:color w:val="auto"/>
          <w:kern w:val="2"/>
          <w:sz w:val="32"/>
          <w:szCs w:val="32"/>
        </w:rPr>
        <w:t>《商务沟通与礼仪》课程标准（</w:t>
      </w:r>
      <w:r w:rsidR="00B54BDD">
        <w:rPr>
          <w:rFonts w:ascii="宋体" w:eastAsia="宋体" w:hAnsi="宋体" w:cs="Arial Unicode MS" w:hint="eastAsia"/>
          <w:b/>
          <w:color w:val="auto"/>
          <w:kern w:val="2"/>
          <w:sz w:val="32"/>
          <w:szCs w:val="32"/>
        </w:rPr>
        <w:t>试行</w:t>
      </w:r>
      <w:r>
        <w:rPr>
          <w:rFonts w:ascii="宋体" w:eastAsia="宋体" w:hAnsi="宋体" w:cs="Arial Unicode MS"/>
          <w:b/>
          <w:color w:val="auto"/>
          <w:kern w:val="2"/>
          <w:sz w:val="32"/>
          <w:szCs w:val="32"/>
        </w:rPr>
        <w:t>）</w:t>
      </w:r>
    </w:p>
    <w:p w:rsidR="00FF1A54" w:rsidRDefault="00FF1A54">
      <w:pPr>
        <w:widowControl w:val="0"/>
        <w:spacing w:line="240" w:lineRule="auto"/>
        <w:jc w:val="both"/>
        <w:rPr>
          <w:rFonts w:ascii="宋体" w:eastAsia="宋体" w:hAnsi="宋体"/>
          <w:b/>
          <w:color w:val="auto"/>
          <w:kern w:val="2"/>
          <w:sz w:val="28"/>
          <w:szCs w:val="28"/>
        </w:rPr>
      </w:pPr>
    </w:p>
    <w:p w:rsidR="00FF1A54" w:rsidRDefault="008F17BB">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一、课程性质</w:t>
      </w:r>
    </w:p>
    <w:p w:rsidR="00FF1A54" w:rsidRDefault="008F17BB">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color w:val="auto"/>
          <w:kern w:val="2"/>
          <w:sz w:val="24"/>
        </w:rPr>
        <w:t>本课程是江苏省中等职业学校商务营销类专业必修的一门</w:t>
      </w:r>
      <w:r w:rsidR="00B54BDD" w:rsidRPr="00A436E9">
        <w:rPr>
          <w:rFonts w:ascii="宋体" w:eastAsia="宋体" w:hAnsi="宋体" w:cs="宋体" w:hint="eastAsia"/>
          <w:color w:val="auto"/>
          <w:kern w:val="2"/>
          <w:sz w:val="24"/>
        </w:rPr>
        <w:t>理论与实践相结合的</w:t>
      </w:r>
      <w:r>
        <w:rPr>
          <w:rFonts w:ascii="宋体" w:eastAsia="宋体" w:hAnsi="宋体" w:cs="宋体" w:hint="eastAsia"/>
          <w:color w:val="auto"/>
          <w:kern w:val="2"/>
          <w:sz w:val="24"/>
        </w:rPr>
        <w:t>专业</w:t>
      </w:r>
      <w:r w:rsidRPr="00AD5471">
        <w:rPr>
          <w:rFonts w:ascii="宋体" w:eastAsia="宋体" w:hAnsi="宋体" w:cs="宋体" w:hint="eastAsia"/>
          <w:color w:val="auto"/>
          <w:kern w:val="2"/>
          <w:sz w:val="24"/>
        </w:rPr>
        <w:t>类平台</w:t>
      </w:r>
      <w:r>
        <w:rPr>
          <w:rFonts w:ascii="宋体" w:eastAsia="宋体" w:hAnsi="宋体" w:cs="宋体" w:hint="eastAsia"/>
          <w:color w:val="auto"/>
          <w:kern w:val="2"/>
          <w:sz w:val="24"/>
        </w:rPr>
        <w:t>课程</w:t>
      </w:r>
      <w:r w:rsidRPr="00AD5471">
        <w:rPr>
          <w:rFonts w:ascii="宋体" w:eastAsia="宋体" w:hAnsi="宋体" w:cs="宋体" w:hint="eastAsia"/>
          <w:color w:val="auto"/>
          <w:kern w:val="2"/>
          <w:sz w:val="24"/>
        </w:rPr>
        <w:t>。</w:t>
      </w:r>
      <w:r>
        <w:rPr>
          <w:rFonts w:ascii="宋体" w:eastAsia="宋体" w:hAnsi="宋体" w:cs="宋体" w:hint="eastAsia"/>
          <w:color w:val="auto"/>
          <w:kern w:val="2"/>
          <w:sz w:val="24"/>
        </w:rPr>
        <w:t>其任务是让商务营销类各专业学生掌握</w:t>
      </w:r>
      <w:r w:rsidRPr="00AD5471">
        <w:rPr>
          <w:rFonts w:ascii="宋体" w:eastAsia="宋体" w:hAnsi="宋体" w:cs="宋体" w:hint="eastAsia"/>
          <w:color w:val="auto"/>
          <w:kern w:val="2"/>
          <w:sz w:val="24"/>
        </w:rPr>
        <w:t>商务沟通、商务礼仪</w:t>
      </w:r>
      <w:r>
        <w:rPr>
          <w:rFonts w:ascii="宋体" w:eastAsia="宋体" w:hAnsi="宋体" w:cs="宋体" w:hint="eastAsia"/>
          <w:color w:val="auto"/>
          <w:kern w:val="2"/>
          <w:sz w:val="24"/>
        </w:rPr>
        <w:t>的基础知识与基本技能，</w:t>
      </w:r>
      <w:r w:rsidRPr="00AD5471">
        <w:rPr>
          <w:rFonts w:ascii="宋体" w:eastAsia="宋体" w:hAnsi="宋体" w:cs="宋体" w:hint="eastAsia"/>
          <w:color w:val="auto"/>
          <w:kern w:val="2"/>
          <w:sz w:val="24"/>
        </w:rPr>
        <w:t>为培养其行业通用能</w:t>
      </w:r>
      <w:r>
        <w:rPr>
          <w:rFonts w:ascii="宋体" w:eastAsia="宋体" w:hAnsi="宋体" w:cs="宋体" w:hint="eastAsia"/>
          <w:sz w:val="24"/>
        </w:rPr>
        <w:t>力提供课程支撑，同时也为相关专业后续课程学习奠定基础。</w:t>
      </w:r>
    </w:p>
    <w:p w:rsidR="00FF1A54" w:rsidRDefault="008F17BB">
      <w:pPr>
        <w:widowControl w:val="0"/>
        <w:topLinePunct/>
        <w:spacing w:line="240" w:lineRule="auto"/>
        <w:ind w:firstLineChars="200" w:firstLine="562"/>
        <w:jc w:val="both"/>
        <w:rPr>
          <w:rFonts w:ascii="宋体" w:eastAsia="宋体" w:hAnsi="宋体" w:cs="黑体"/>
          <w:b/>
          <w:color w:val="auto"/>
          <w:kern w:val="2"/>
          <w:sz w:val="28"/>
          <w:szCs w:val="28"/>
        </w:rPr>
      </w:pPr>
      <w:r>
        <w:rPr>
          <w:rFonts w:ascii="宋体" w:eastAsia="宋体" w:hAnsi="宋体" w:cs="黑体" w:hint="eastAsia"/>
          <w:b/>
          <w:color w:val="auto"/>
          <w:kern w:val="2"/>
          <w:sz w:val="28"/>
          <w:szCs w:val="28"/>
        </w:rPr>
        <w:t>二、学时与学分</w:t>
      </w:r>
    </w:p>
    <w:p w:rsidR="00FF1A54" w:rsidRDefault="008F17BB">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72</w:t>
      </w:r>
      <w:r>
        <w:rPr>
          <w:rFonts w:ascii="宋体" w:eastAsia="宋体" w:hAnsi="宋体" w:cs="宋体" w:hint="eastAsia"/>
          <w:color w:val="auto"/>
          <w:kern w:val="2"/>
          <w:sz w:val="24"/>
        </w:rPr>
        <w:t>学时，</w:t>
      </w:r>
      <w:r>
        <w:rPr>
          <w:rFonts w:ascii="宋体" w:eastAsia="宋体" w:hAnsi="宋体" w:cs="宋体"/>
          <w:color w:val="auto"/>
          <w:kern w:val="2"/>
          <w:sz w:val="24"/>
        </w:rPr>
        <w:t>4</w:t>
      </w:r>
      <w:r>
        <w:rPr>
          <w:rFonts w:ascii="宋体" w:eastAsia="宋体" w:hAnsi="宋体" w:cs="宋体" w:hint="eastAsia"/>
          <w:color w:val="auto"/>
          <w:kern w:val="2"/>
          <w:sz w:val="24"/>
        </w:rPr>
        <w:t>学分。</w:t>
      </w:r>
    </w:p>
    <w:p w:rsidR="00FF1A54" w:rsidRDefault="008F17BB">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三、课程设计思路</w:t>
      </w:r>
    </w:p>
    <w:p w:rsidR="00FF1A54" w:rsidRDefault="008F17BB">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本课程按照立德树人根本任务要求，</w:t>
      </w:r>
      <w:r>
        <w:rPr>
          <w:rFonts w:ascii="宋体" w:eastAsia="宋体" w:hAnsi="宋体" w:cs="黑体" w:hint="eastAsia"/>
          <w:sz w:val="24"/>
          <w:szCs w:val="24"/>
        </w:rPr>
        <w:t>突出职业能力培养</w:t>
      </w:r>
      <w:r>
        <w:rPr>
          <w:rFonts w:ascii="宋体" w:eastAsia="宋体" w:hAnsi="宋体" w:cs="宋体" w:hint="eastAsia"/>
          <w:sz w:val="24"/>
        </w:rPr>
        <w:t>，兼顾中高职课程衔接，高度融合</w:t>
      </w:r>
      <w:r>
        <w:rPr>
          <w:rFonts w:ascii="宋体" w:eastAsia="宋体" w:hAnsi="宋体" w:cs="仿宋" w:hint="eastAsia"/>
          <w:color w:val="000000" w:themeColor="text1"/>
          <w:sz w:val="24"/>
        </w:rPr>
        <w:t>商务沟通、商务礼仪</w:t>
      </w:r>
      <w:r>
        <w:rPr>
          <w:rFonts w:ascii="宋体" w:eastAsia="宋体" w:hAnsi="宋体" w:cs="宋体" w:hint="eastAsia"/>
          <w:sz w:val="24"/>
        </w:rPr>
        <w:t>知识学习与职业精神培养。</w:t>
      </w:r>
    </w:p>
    <w:p w:rsidR="00FF1A54" w:rsidRDefault="008F17BB">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1.依据商务营销专业类行业面向和职业面向，以及《江苏省中等职业学校商务营销专业类课程指导方案》中确定的人才培养定位、综合素质、行业通用能力，按照知识与技能、过程与方法、情感态度与价值观三个维度，突出语言沟通、文字表达、商务交际等能力的培养，结合学生职业生涯发展需要，确定课程目标。</w:t>
      </w:r>
    </w:p>
    <w:p w:rsidR="00FF1A54" w:rsidRDefault="008F17BB">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2.根据课程目标，以及</w:t>
      </w:r>
      <w:r>
        <w:rPr>
          <w:rFonts w:ascii="宋体" w:eastAsia="宋体" w:hAnsi="宋体" w:cs="宋体" w:hint="eastAsia"/>
          <w:color w:val="auto"/>
          <w:sz w:val="24"/>
        </w:rPr>
        <w:t>市场营销、客户服务</w:t>
      </w:r>
      <w:r>
        <w:rPr>
          <w:rFonts w:ascii="宋体" w:eastAsia="宋体" w:hAnsi="宋体" w:cs="宋体" w:hint="eastAsia"/>
          <w:sz w:val="24"/>
        </w:rPr>
        <w:t>等岗位需求，</w:t>
      </w:r>
      <w:r>
        <w:rPr>
          <w:rFonts w:ascii="宋体" w:eastAsia="宋体" w:hAnsi="宋体" w:cs="黑体" w:hint="eastAsia"/>
          <w:sz w:val="24"/>
          <w:szCs w:val="24"/>
        </w:rPr>
        <w:t>对接国家职业标准（初级）、职业技能等级标准（初级）</w:t>
      </w:r>
      <w:r>
        <w:rPr>
          <w:rFonts w:ascii="宋体" w:eastAsia="宋体" w:hAnsi="宋体" w:cs="宋体" w:hint="eastAsia"/>
          <w:sz w:val="24"/>
        </w:rPr>
        <w:t>中涉及</w:t>
      </w:r>
      <w:r>
        <w:rPr>
          <w:rFonts w:ascii="宋体" w:eastAsia="宋体" w:hAnsi="宋体" w:cs="宋体" w:hint="eastAsia"/>
          <w:color w:val="auto"/>
          <w:sz w:val="24"/>
        </w:rPr>
        <w:t>商务沟通与礼仪</w:t>
      </w:r>
      <w:r>
        <w:rPr>
          <w:rFonts w:ascii="宋体" w:eastAsia="宋体" w:hAnsi="宋体" w:cs="宋体" w:hint="eastAsia"/>
          <w:sz w:val="24"/>
        </w:rPr>
        <w:t>的基础理论知识、基础技能和职业操守，兼顾职业道德、职业基础知识、安全知识、相关法律法规知识，反映服务规范和工作实际，体现科学性、前沿性、适用性原则，确定本课程内容。</w:t>
      </w:r>
    </w:p>
    <w:p w:rsidR="00FF1A54" w:rsidRDefault="008F17BB">
      <w:pPr>
        <w:widowControl w:val="0"/>
        <w:topLinePunct/>
        <w:spacing w:line="240" w:lineRule="auto"/>
        <w:ind w:firstLineChars="200" w:firstLine="480"/>
        <w:jc w:val="both"/>
        <w:rPr>
          <w:rFonts w:ascii="宋体" w:eastAsia="宋体" w:hAnsi="宋体" w:cs="宋体"/>
          <w:sz w:val="24"/>
        </w:rPr>
      </w:pPr>
      <w:r>
        <w:rPr>
          <w:rFonts w:ascii="宋体" w:eastAsia="宋体" w:hAnsi="宋体" w:cs="宋体"/>
          <w:sz w:val="24"/>
        </w:rPr>
        <w:t>3</w:t>
      </w:r>
      <w:r>
        <w:rPr>
          <w:rFonts w:ascii="宋体" w:eastAsia="宋体" w:hAnsi="宋体" w:cs="宋体"/>
          <w:color w:val="auto"/>
          <w:sz w:val="24"/>
        </w:rPr>
        <w:t>.</w:t>
      </w:r>
      <w:r>
        <w:rPr>
          <w:rFonts w:ascii="宋体" w:eastAsia="宋体" w:hAnsi="宋体" w:cs="宋体" w:hint="eastAsia"/>
          <w:color w:val="auto"/>
          <w:sz w:val="24"/>
        </w:rPr>
        <w:t>以“认知商务沟通与礼仪、训练商务沟通与礼仪基本技能、理解并运用商务沟通与礼仪技巧”为</w:t>
      </w:r>
      <w:r>
        <w:rPr>
          <w:rFonts w:ascii="宋体" w:eastAsia="宋体" w:hAnsi="宋体" w:cs="宋体" w:hint="eastAsia"/>
          <w:sz w:val="24"/>
        </w:rPr>
        <w:t>主线，设置模块和教学单元，将商务沟通与礼仪的基础知识、基本技能和职业素养有机融入。遵循学生认知规律，结合学生的生活经验，序化教学内容。</w:t>
      </w:r>
    </w:p>
    <w:p w:rsidR="00FF1A54" w:rsidRDefault="008F17BB">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四、课程目标</w:t>
      </w:r>
    </w:p>
    <w:p w:rsidR="00FF1A54" w:rsidRDefault="008F17BB">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学生通过学习本课程，掌握商务沟通与礼仪的基础知识和基本技能，具备应用商务沟通技巧开展商务服务与营销的能力，树立正确的商务营销职业理念，养成良好的商务营销职业素养。</w:t>
      </w:r>
    </w:p>
    <w:p w:rsidR="00FF1A54" w:rsidRDefault="008F17BB">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1.掌握语言沟通的原则和基本要求</w:t>
      </w:r>
      <w:r>
        <w:rPr>
          <w:rFonts w:ascii="宋体" w:eastAsia="宋体" w:hAnsi="宋体" w:cs="宋体" w:hint="eastAsia"/>
          <w:color w:val="auto"/>
          <w:kern w:val="2"/>
          <w:sz w:val="24"/>
        </w:rPr>
        <w:t>，能根据不同的时间点、不同的沟通对象，选择合适的沟通话题，具备礼貌待人、真诚待人的沟通习惯。</w:t>
      </w:r>
    </w:p>
    <w:p w:rsidR="00FF1A54" w:rsidRDefault="008F17BB">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2.</w:t>
      </w:r>
      <w:r>
        <w:rPr>
          <w:rFonts w:ascii="宋体" w:eastAsia="宋体" w:hAnsi="宋体" w:cs="宋体" w:hint="eastAsia"/>
          <w:color w:val="auto"/>
          <w:kern w:val="2"/>
          <w:sz w:val="24"/>
        </w:rPr>
        <w:t>了解非语言沟通的表现形式及作用，会用体态语言表情达意。</w:t>
      </w:r>
      <w:r>
        <w:rPr>
          <w:rFonts w:ascii="宋体" w:eastAsia="宋体" w:hAnsi="宋体" w:cs="宋体"/>
          <w:color w:val="auto"/>
          <w:kern w:val="2"/>
          <w:sz w:val="24"/>
        </w:rPr>
        <w:t xml:space="preserve"> </w:t>
      </w:r>
    </w:p>
    <w:p w:rsidR="00FF1A54" w:rsidRDefault="008F17BB">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3</w:t>
      </w:r>
      <w:r>
        <w:rPr>
          <w:rFonts w:ascii="宋体" w:eastAsia="宋体" w:hAnsi="宋体" w:cs="宋体"/>
          <w:color w:val="auto"/>
          <w:kern w:val="2"/>
          <w:sz w:val="24"/>
        </w:rPr>
        <w:t>.</w:t>
      </w:r>
      <w:r>
        <w:rPr>
          <w:rFonts w:ascii="宋体" w:eastAsia="宋体" w:hAnsi="宋体" w:cs="宋体" w:hint="eastAsia"/>
          <w:color w:val="auto"/>
          <w:kern w:val="2"/>
          <w:sz w:val="24"/>
        </w:rPr>
        <w:t>掌握常用商务文书的格式以及写作技巧，能撰写常用商务文书。</w:t>
      </w:r>
    </w:p>
    <w:p w:rsidR="00FF1A54" w:rsidRDefault="008F17BB">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lastRenderedPageBreak/>
        <w:t>4.</w:t>
      </w:r>
      <w:r>
        <w:rPr>
          <w:rFonts w:ascii="宋体" w:eastAsia="宋体" w:hAnsi="宋体" w:cs="宋体" w:hint="eastAsia"/>
          <w:color w:val="auto"/>
          <w:kern w:val="2"/>
          <w:sz w:val="24"/>
        </w:rPr>
        <w:t>掌握商务形象、交际、通信、仪式等商务礼仪规范，具备在商务服务与营销活动中运用的能力。</w:t>
      </w:r>
    </w:p>
    <w:p w:rsidR="00FF1A54" w:rsidRDefault="008F17BB">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5.</w:t>
      </w:r>
      <w:r>
        <w:rPr>
          <w:rFonts w:ascii="宋体" w:eastAsia="宋体" w:hAnsi="宋体" w:cs="宋体" w:hint="eastAsia"/>
          <w:color w:val="auto"/>
          <w:kern w:val="2"/>
          <w:sz w:val="24"/>
        </w:rPr>
        <w:t>认同商务营销类专业，树立正确的专业价值观，初步养成良好的职业道德、职业操守和严谨务实的职业精神，逐步具有从商务服务与营销人员视角观察经济社会的职业习惯和能力。</w:t>
      </w:r>
    </w:p>
    <w:p w:rsidR="00FF1A54" w:rsidRDefault="008F17BB">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五、课程内容与要求</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979"/>
        <w:gridCol w:w="4970"/>
        <w:gridCol w:w="758"/>
      </w:tblGrid>
      <w:tr w:rsidR="00FF1A54">
        <w:trPr>
          <w:trHeight w:val="20"/>
          <w:jc w:val="center"/>
        </w:trPr>
        <w:tc>
          <w:tcPr>
            <w:tcW w:w="1080" w:type="dxa"/>
            <w:tcMar>
              <w:left w:w="0" w:type="dxa"/>
              <w:right w:w="0" w:type="dxa"/>
            </w:tcMar>
            <w:vAlign w:val="center"/>
          </w:tcPr>
          <w:p w:rsidR="00FF1A54" w:rsidRDefault="008F17BB">
            <w:pPr>
              <w:spacing w:line="240" w:lineRule="atLeast"/>
              <w:jc w:val="center"/>
              <w:rPr>
                <w:rFonts w:ascii="宋体" w:eastAsia="宋体" w:hAnsi="宋体"/>
                <w:b/>
                <w:color w:val="auto"/>
                <w:sz w:val="24"/>
                <w:szCs w:val="24"/>
              </w:rPr>
            </w:pPr>
            <w:r>
              <w:rPr>
                <w:rFonts w:ascii="宋体" w:eastAsia="宋体" w:hAnsi="宋体" w:hint="eastAsia"/>
                <w:b/>
                <w:color w:val="auto"/>
                <w:sz w:val="24"/>
                <w:szCs w:val="24"/>
              </w:rPr>
              <w:t>模块</w:t>
            </w:r>
          </w:p>
        </w:tc>
        <w:tc>
          <w:tcPr>
            <w:tcW w:w="1979" w:type="dxa"/>
            <w:tcMar>
              <w:left w:w="0" w:type="dxa"/>
              <w:right w:w="0" w:type="dxa"/>
            </w:tcMar>
            <w:vAlign w:val="center"/>
          </w:tcPr>
          <w:p w:rsidR="00FF1A54" w:rsidRDefault="008F17BB">
            <w:pPr>
              <w:spacing w:line="240" w:lineRule="atLeast"/>
              <w:jc w:val="center"/>
              <w:rPr>
                <w:rFonts w:ascii="宋体" w:eastAsia="宋体" w:hAnsi="宋体"/>
                <w:b/>
                <w:color w:val="auto"/>
                <w:sz w:val="24"/>
                <w:szCs w:val="24"/>
              </w:rPr>
            </w:pPr>
            <w:r>
              <w:rPr>
                <w:rFonts w:ascii="宋体" w:eastAsia="宋体" w:hAnsi="宋体" w:hint="eastAsia"/>
                <w:b/>
                <w:color w:val="auto"/>
                <w:sz w:val="24"/>
                <w:szCs w:val="24"/>
              </w:rPr>
              <w:t>教学单元</w:t>
            </w:r>
          </w:p>
        </w:tc>
        <w:tc>
          <w:tcPr>
            <w:tcW w:w="4970" w:type="dxa"/>
            <w:tcMar>
              <w:left w:w="0" w:type="dxa"/>
              <w:right w:w="0" w:type="dxa"/>
            </w:tcMar>
            <w:vAlign w:val="center"/>
          </w:tcPr>
          <w:p w:rsidR="00FF1A54" w:rsidRDefault="008F17BB">
            <w:pPr>
              <w:spacing w:line="240" w:lineRule="atLeast"/>
              <w:jc w:val="center"/>
              <w:rPr>
                <w:rFonts w:ascii="宋体" w:eastAsia="宋体" w:hAnsi="宋体"/>
                <w:b/>
                <w:color w:val="auto"/>
                <w:sz w:val="24"/>
                <w:szCs w:val="24"/>
              </w:rPr>
            </w:pPr>
            <w:r>
              <w:rPr>
                <w:rFonts w:ascii="宋体" w:eastAsia="宋体" w:hAnsi="宋体" w:hint="eastAsia"/>
                <w:b/>
                <w:color w:val="auto"/>
                <w:sz w:val="24"/>
                <w:szCs w:val="24"/>
              </w:rPr>
              <w:t>内容及要求</w:t>
            </w:r>
          </w:p>
        </w:tc>
        <w:tc>
          <w:tcPr>
            <w:tcW w:w="758" w:type="dxa"/>
            <w:tcMar>
              <w:left w:w="0" w:type="dxa"/>
              <w:right w:w="0" w:type="dxa"/>
            </w:tcMar>
            <w:vAlign w:val="center"/>
          </w:tcPr>
          <w:p w:rsidR="00FF1A54" w:rsidRDefault="008F17BB">
            <w:pPr>
              <w:spacing w:line="240" w:lineRule="atLeast"/>
              <w:jc w:val="center"/>
              <w:rPr>
                <w:rFonts w:ascii="宋体" w:eastAsia="宋体" w:hAnsi="宋体"/>
                <w:b/>
                <w:color w:val="auto"/>
                <w:sz w:val="24"/>
                <w:szCs w:val="24"/>
              </w:rPr>
            </w:pPr>
            <w:r>
              <w:rPr>
                <w:rFonts w:ascii="宋体" w:eastAsia="宋体" w:hAnsi="宋体" w:hint="eastAsia"/>
                <w:b/>
                <w:color w:val="auto"/>
                <w:sz w:val="24"/>
                <w:szCs w:val="24"/>
              </w:rPr>
              <w:t>参考</w:t>
            </w:r>
          </w:p>
          <w:p w:rsidR="00FF1A54" w:rsidRDefault="008F17BB">
            <w:pPr>
              <w:spacing w:line="240" w:lineRule="atLeast"/>
              <w:jc w:val="center"/>
              <w:rPr>
                <w:rFonts w:ascii="宋体" w:eastAsia="宋体" w:hAnsi="宋体"/>
                <w:b/>
                <w:color w:val="auto"/>
                <w:sz w:val="24"/>
                <w:szCs w:val="24"/>
              </w:rPr>
            </w:pPr>
            <w:r>
              <w:rPr>
                <w:rFonts w:ascii="宋体" w:eastAsia="宋体" w:hAnsi="宋体" w:hint="eastAsia"/>
                <w:b/>
                <w:color w:val="auto"/>
                <w:sz w:val="24"/>
                <w:szCs w:val="24"/>
              </w:rPr>
              <w:t>学时</w:t>
            </w:r>
          </w:p>
        </w:tc>
      </w:tr>
      <w:tr w:rsidR="00FF1A54">
        <w:trPr>
          <w:trHeight w:val="20"/>
          <w:jc w:val="center"/>
        </w:trPr>
        <w:tc>
          <w:tcPr>
            <w:tcW w:w="1080" w:type="dxa"/>
            <w:vMerge w:val="restart"/>
            <w:tcMar>
              <w:left w:w="0" w:type="dxa"/>
              <w:right w:w="0"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语言沟通</w:t>
            </w:r>
          </w:p>
        </w:tc>
        <w:tc>
          <w:tcPr>
            <w:tcW w:w="1979" w:type="dxa"/>
            <w:tcMar>
              <w:left w:w="0" w:type="dxa"/>
              <w:right w:w="0"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语言沟通概述</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1.掌握语言沟通的原则和基本要求</w:t>
            </w:r>
            <w:r>
              <w:rPr>
                <w:rFonts w:ascii="宋体" w:eastAsia="宋体" w:hAnsi="宋体" w:cs="微软雅黑" w:hint="eastAsia"/>
                <w:color w:val="auto"/>
                <w:sz w:val="24"/>
                <w:szCs w:val="24"/>
              </w:rPr>
              <w:t>，</w:t>
            </w:r>
            <w:r>
              <w:rPr>
                <w:rFonts w:ascii="宋体" w:eastAsia="宋体" w:hAnsi="宋体" w:cs="微软雅黑"/>
                <w:color w:val="auto"/>
                <w:sz w:val="24"/>
                <w:szCs w:val="24"/>
              </w:rPr>
              <w:t>具备语言沟通的基本能力</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2.掌握沟通话题</w:t>
            </w:r>
            <w:r>
              <w:rPr>
                <w:rFonts w:ascii="宋体" w:eastAsia="宋体" w:hAnsi="宋体" w:cs="微软雅黑" w:hint="eastAsia"/>
                <w:color w:val="auto"/>
                <w:sz w:val="24"/>
                <w:szCs w:val="24"/>
              </w:rPr>
              <w:t>，能根据不同的时间点、不同的沟通对象，选择合适的沟通话题；</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3.</w:t>
            </w:r>
            <w:r>
              <w:rPr>
                <w:rFonts w:ascii="宋体" w:eastAsia="宋体" w:hAnsi="宋体" w:cs="微软雅黑" w:hint="eastAsia"/>
                <w:color w:val="auto"/>
                <w:sz w:val="24"/>
                <w:szCs w:val="24"/>
              </w:rPr>
              <w:t>具备礼貌待人、真诚待人的沟通习惯</w:t>
            </w:r>
          </w:p>
        </w:tc>
        <w:tc>
          <w:tcPr>
            <w:tcW w:w="758" w:type="dxa"/>
            <w:vMerge w:val="restart"/>
            <w:tcMar>
              <w:left w:w="0" w:type="dxa"/>
              <w:right w:w="0" w:type="dxa"/>
            </w:tcMar>
            <w:vAlign w:val="center"/>
          </w:tcPr>
          <w:p w:rsidR="00FF1A54" w:rsidRDefault="008F17BB">
            <w:pPr>
              <w:spacing w:line="240" w:lineRule="atLeast"/>
              <w:jc w:val="center"/>
              <w:rPr>
                <w:rFonts w:ascii="宋体" w:eastAsia="宋体" w:hAnsi="宋体"/>
                <w:color w:val="auto"/>
                <w:sz w:val="24"/>
                <w:szCs w:val="24"/>
              </w:rPr>
            </w:pPr>
            <w:r>
              <w:rPr>
                <w:rFonts w:ascii="宋体" w:eastAsia="宋体" w:hAnsi="宋体"/>
                <w:color w:val="auto"/>
                <w:sz w:val="24"/>
                <w:szCs w:val="24"/>
              </w:rPr>
              <w:t>10</w:t>
            </w: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商务推销</w:t>
            </w:r>
          </w:p>
        </w:tc>
        <w:tc>
          <w:tcPr>
            <w:tcW w:w="4970" w:type="dxa"/>
            <w:tcMar>
              <w:left w:w="0" w:type="dxa"/>
              <w:right w:w="0" w:type="dxa"/>
            </w:tcMar>
            <w:vAlign w:val="center"/>
          </w:tcPr>
          <w:p w:rsidR="00FF1A54" w:rsidRDefault="008F17BB">
            <w:pPr>
              <w:pStyle w:val="ab"/>
              <w:numPr>
                <w:ilvl w:val="255"/>
                <w:numId w:val="0"/>
              </w:num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1.</w:t>
            </w:r>
            <w:r>
              <w:rPr>
                <w:rFonts w:ascii="宋体" w:eastAsia="宋体" w:hAnsi="宋体" w:cs="微软雅黑" w:hint="eastAsia"/>
                <w:color w:val="auto"/>
                <w:sz w:val="24"/>
                <w:szCs w:val="24"/>
              </w:rPr>
              <w:t>熟悉商务推销的步骤，能按照商务推销的步骤开展商务推销活动；</w:t>
            </w:r>
            <w:r>
              <w:rPr>
                <w:rFonts w:ascii="宋体" w:eastAsia="宋体" w:hAnsi="宋体" w:cs="微软雅黑"/>
                <w:color w:val="auto"/>
                <w:sz w:val="24"/>
                <w:szCs w:val="24"/>
              </w:rPr>
              <w:t xml:space="preserve"> </w:t>
            </w:r>
          </w:p>
          <w:p w:rsidR="00FF1A54" w:rsidRDefault="008F17BB">
            <w:pPr>
              <w:pStyle w:val="ab"/>
              <w:numPr>
                <w:ilvl w:val="255"/>
                <w:numId w:val="0"/>
              </w:num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2.掌握商务推销的常用技巧</w:t>
            </w:r>
            <w:r>
              <w:rPr>
                <w:rFonts w:ascii="宋体" w:eastAsia="宋体" w:hAnsi="宋体" w:cs="微软雅黑" w:hint="eastAsia"/>
                <w:color w:val="auto"/>
                <w:sz w:val="24"/>
                <w:szCs w:val="24"/>
              </w:rPr>
              <w:t>，</w:t>
            </w:r>
            <w:r>
              <w:rPr>
                <w:rFonts w:ascii="宋体" w:eastAsia="宋体" w:hAnsi="宋体" w:cs="微软雅黑"/>
                <w:color w:val="auto"/>
                <w:sz w:val="24"/>
                <w:szCs w:val="24"/>
              </w:rPr>
              <w:t>能运用商务推销技巧开展商务推销活动</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商务谈判</w:t>
            </w:r>
          </w:p>
        </w:tc>
        <w:tc>
          <w:tcPr>
            <w:tcW w:w="4970" w:type="dxa"/>
            <w:tcMar>
              <w:left w:w="0" w:type="dxa"/>
              <w:right w:w="0" w:type="dxa"/>
            </w:tcMar>
            <w:vAlign w:val="center"/>
          </w:tcPr>
          <w:p w:rsidR="00FF1A54" w:rsidRDefault="008F17BB">
            <w:pPr>
              <w:pStyle w:val="ab"/>
              <w:spacing w:line="240" w:lineRule="auto"/>
              <w:ind w:left="240" w:hangingChars="100" w:hanging="240"/>
              <w:contextualSpacing w:val="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了解商务谈判的概念、特征、原则，能运用商务谈判的策略进行商务谈判；</w:t>
            </w:r>
          </w:p>
          <w:p w:rsidR="00FF1A54" w:rsidRDefault="008F17BB">
            <w:pPr>
              <w:pStyle w:val="ab"/>
              <w:spacing w:line="240" w:lineRule="auto"/>
              <w:ind w:left="240" w:hangingChars="100" w:hanging="240"/>
              <w:contextualSpacing w:val="0"/>
              <w:jc w:val="both"/>
              <w:rPr>
                <w:rFonts w:ascii="宋体" w:eastAsia="宋体" w:hAnsi="宋体" w:cs="微软雅黑"/>
                <w:color w:val="auto"/>
                <w:sz w:val="24"/>
                <w:szCs w:val="24"/>
              </w:rPr>
            </w:pPr>
            <w:r>
              <w:rPr>
                <w:rFonts w:ascii="宋体" w:eastAsia="宋体" w:hAnsi="宋体" w:cs="微软雅黑"/>
                <w:color w:val="auto"/>
                <w:sz w:val="24"/>
                <w:szCs w:val="24"/>
              </w:rPr>
              <w:t>2.</w:t>
            </w:r>
            <w:r>
              <w:rPr>
                <w:rFonts w:ascii="宋体" w:eastAsia="宋体" w:hAnsi="宋体" w:cs="微软雅黑" w:hint="eastAsia"/>
                <w:color w:val="auto"/>
                <w:sz w:val="24"/>
                <w:szCs w:val="24"/>
              </w:rPr>
              <w:t>掌握商务谈判中的沟通技巧，能运用商务谈判技巧进行商务谈判</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val="restart"/>
            <w:tcMar>
              <w:left w:w="0" w:type="dxa"/>
              <w:right w:w="0"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非语言沟通</w:t>
            </w:r>
          </w:p>
        </w:tc>
        <w:tc>
          <w:tcPr>
            <w:tcW w:w="1979" w:type="dxa"/>
            <w:tcMar>
              <w:left w:w="105" w:type="dxa"/>
              <w:right w:w="105"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t>非语言沟通概述</w:t>
            </w:r>
          </w:p>
        </w:tc>
        <w:tc>
          <w:tcPr>
            <w:tcW w:w="4970" w:type="dxa"/>
            <w:tcMar>
              <w:left w:w="0" w:type="dxa"/>
              <w:right w:w="0" w:type="dxa"/>
            </w:tcMar>
            <w:vAlign w:val="center"/>
          </w:tcPr>
          <w:p w:rsidR="00FF1A54" w:rsidRDefault="008F17BB">
            <w:pPr>
              <w:pStyle w:val="ab"/>
              <w:spacing w:line="240" w:lineRule="auto"/>
              <w:ind w:left="240" w:hangingChars="100" w:hanging="240"/>
              <w:contextualSpacing w:val="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.了解并能</w:t>
            </w:r>
            <w:r>
              <w:rPr>
                <w:rFonts w:ascii="宋体" w:eastAsia="宋体" w:hAnsi="宋体" w:cs="微软雅黑" w:hint="eastAsia"/>
                <w:color w:val="auto"/>
                <w:sz w:val="24"/>
                <w:szCs w:val="24"/>
              </w:rPr>
              <w:t>复</w:t>
            </w:r>
            <w:r>
              <w:rPr>
                <w:rFonts w:ascii="宋体" w:eastAsia="宋体" w:hAnsi="宋体" w:cs="微软雅黑"/>
                <w:color w:val="auto"/>
                <w:sz w:val="24"/>
                <w:szCs w:val="24"/>
              </w:rPr>
              <w:t>述非语言沟通的概念</w:t>
            </w:r>
            <w:r>
              <w:rPr>
                <w:rFonts w:ascii="宋体" w:eastAsia="宋体" w:hAnsi="宋体" w:cs="微软雅黑" w:hint="eastAsia"/>
                <w:color w:val="auto"/>
                <w:sz w:val="24"/>
                <w:szCs w:val="24"/>
              </w:rPr>
              <w:t>；</w:t>
            </w:r>
          </w:p>
          <w:p w:rsidR="00FF1A54" w:rsidRDefault="008F17BB">
            <w:pPr>
              <w:pStyle w:val="ab"/>
              <w:spacing w:line="240" w:lineRule="auto"/>
              <w:ind w:left="240" w:hangingChars="100" w:hanging="240"/>
              <w:contextualSpacing w:val="0"/>
              <w:jc w:val="both"/>
              <w:rPr>
                <w:rFonts w:ascii="宋体" w:eastAsia="宋体" w:hAnsi="宋体" w:cs="微软雅黑"/>
                <w:color w:val="auto"/>
                <w:sz w:val="24"/>
                <w:szCs w:val="24"/>
              </w:rPr>
            </w:pPr>
            <w:r>
              <w:rPr>
                <w:rFonts w:ascii="宋体" w:eastAsia="宋体" w:hAnsi="宋体" w:cs="微软雅黑"/>
                <w:color w:val="auto"/>
                <w:sz w:val="24"/>
                <w:szCs w:val="24"/>
              </w:rPr>
              <w:t>2.了解并能</w:t>
            </w:r>
            <w:r>
              <w:rPr>
                <w:rFonts w:ascii="宋体" w:eastAsia="宋体" w:hAnsi="宋体" w:cs="微软雅黑" w:hint="eastAsia"/>
                <w:color w:val="auto"/>
                <w:sz w:val="24"/>
                <w:szCs w:val="24"/>
              </w:rPr>
              <w:t>归纳</w:t>
            </w:r>
            <w:r>
              <w:rPr>
                <w:rFonts w:ascii="宋体" w:eastAsia="宋体" w:hAnsi="宋体" w:cs="微软雅黑"/>
                <w:color w:val="auto"/>
                <w:sz w:val="24"/>
                <w:szCs w:val="24"/>
              </w:rPr>
              <w:t>非语言沟通的</w:t>
            </w:r>
            <w:r>
              <w:rPr>
                <w:rFonts w:ascii="宋体" w:eastAsia="宋体" w:hAnsi="宋体" w:cs="微软雅黑" w:hint="eastAsia"/>
                <w:color w:val="auto"/>
                <w:sz w:val="24"/>
                <w:szCs w:val="24"/>
              </w:rPr>
              <w:t>特点、表现形式及作用</w:t>
            </w:r>
          </w:p>
        </w:tc>
        <w:tc>
          <w:tcPr>
            <w:tcW w:w="758" w:type="dxa"/>
            <w:vMerge w:val="restart"/>
            <w:tcMar>
              <w:left w:w="0" w:type="dxa"/>
              <w:right w:w="0" w:type="dxa"/>
            </w:tcMar>
            <w:vAlign w:val="center"/>
          </w:tcPr>
          <w:p w:rsidR="00FF1A54" w:rsidRDefault="008F17BB">
            <w:pPr>
              <w:spacing w:line="240" w:lineRule="atLeast"/>
              <w:jc w:val="center"/>
              <w:rPr>
                <w:rFonts w:ascii="宋体" w:eastAsia="宋体" w:hAnsi="宋体"/>
                <w:color w:val="auto"/>
                <w:sz w:val="24"/>
                <w:szCs w:val="24"/>
              </w:rPr>
            </w:pPr>
            <w:r>
              <w:rPr>
                <w:rFonts w:ascii="宋体" w:eastAsia="宋体" w:hAnsi="宋体" w:hint="eastAsia"/>
                <w:color w:val="auto"/>
                <w:sz w:val="24"/>
                <w:szCs w:val="24"/>
              </w:rPr>
              <w:t>6</w:t>
            </w: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t>非语言沟通的基本技巧</w:t>
            </w:r>
          </w:p>
        </w:tc>
        <w:tc>
          <w:tcPr>
            <w:tcW w:w="4970" w:type="dxa"/>
            <w:tcMar>
              <w:left w:w="0" w:type="dxa"/>
              <w:right w:w="0" w:type="dxa"/>
            </w:tcMar>
            <w:vAlign w:val="center"/>
          </w:tcPr>
          <w:p w:rsidR="00FF1A54" w:rsidRDefault="008F17BB">
            <w:pPr>
              <w:pStyle w:val="ab"/>
              <w:spacing w:line="240" w:lineRule="auto"/>
              <w:ind w:left="240" w:hangingChars="100" w:hanging="240"/>
              <w:contextualSpacing w:val="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了解并能说出目光、微笑等面部表情的作用；</w:t>
            </w:r>
            <w:r>
              <w:rPr>
                <w:rFonts w:ascii="宋体" w:eastAsia="宋体" w:hAnsi="宋体" w:cs="微软雅黑"/>
                <w:color w:val="auto"/>
                <w:sz w:val="24"/>
                <w:szCs w:val="24"/>
              </w:rPr>
              <w:t xml:space="preserve"> </w:t>
            </w:r>
          </w:p>
          <w:p w:rsidR="00FF1A54" w:rsidRDefault="008F17BB">
            <w:pPr>
              <w:pStyle w:val="ab"/>
              <w:spacing w:line="240" w:lineRule="auto"/>
              <w:ind w:left="240" w:hangingChars="100" w:hanging="240"/>
              <w:contextualSpacing w:val="0"/>
              <w:jc w:val="both"/>
              <w:rPr>
                <w:rFonts w:ascii="宋体" w:eastAsia="宋体" w:hAnsi="宋体" w:cs="微软雅黑"/>
                <w:color w:val="auto"/>
                <w:sz w:val="24"/>
                <w:szCs w:val="24"/>
              </w:rPr>
            </w:pPr>
            <w:r>
              <w:rPr>
                <w:rFonts w:ascii="宋体" w:eastAsia="宋体" w:hAnsi="宋体" w:cs="微软雅黑"/>
                <w:color w:val="auto"/>
                <w:sz w:val="24"/>
                <w:szCs w:val="24"/>
              </w:rPr>
              <w:t>2.</w:t>
            </w:r>
            <w:r>
              <w:rPr>
                <w:rFonts w:ascii="宋体" w:eastAsia="宋体" w:hAnsi="宋体" w:cs="微软雅黑" w:hint="eastAsia"/>
                <w:color w:val="auto"/>
                <w:sz w:val="24"/>
                <w:szCs w:val="24"/>
              </w:rPr>
              <w:t>掌握手势代表的含义，能正确运用手势；</w:t>
            </w:r>
          </w:p>
          <w:p w:rsidR="00FF1A54" w:rsidRDefault="008F17BB">
            <w:pPr>
              <w:pStyle w:val="ab"/>
              <w:spacing w:line="240" w:lineRule="auto"/>
              <w:ind w:left="240" w:hangingChars="100" w:hanging="240"/>
              <w:contextualSpacing w:val="0"/>
              <w:jc w:val="both"/>
              <w:rPr>
                <w:rFonts w:ascii="宋体" w:eastAsia="宋体" w:hAnsi="宋体" w:cs="微软雅黑"/>
                <w:color w:val="auto"/>
                <w:sz w:val="24"/>
                <w:szCs w:val="24"/>
              </w:rPr>
            </w:pPr>
            <w:r>
              <w:rPr>
                <w:rFonts w:ascii="宋体" w:eastAsia="宋体" w:hAnsi="宋体" w:cs="微软雅黑" w:hint="eastAsia"/>
                <w:color w:val="auto"/>
                <w:sz w:val="24"/>
                <w:szCs w:val="24"/>
              </w:rPr>
              <w:t>3</w:t>
            </w:r>
            <w:r>
              <w:rPr>
                <w:rFonts w:ascii="宋体" w:eastAsia="宋体" w:hAnsi="宋体" w:cs="微软雅黑"/>
                <w:color w:val="auto"/>
                <w:sz w:val="24"/>
                <w:szCs w:val="24"/>
              </w:rPr>
              <w:t>.</w:t>
            </w:r>
            <w:r>
              <w:rPr>
                <w:rFonts w:ascii="宋体" w:eastAsia="宋体" w:hAnsi="宋体" w:cs="微软雅黑" w:hint="eastAsia"/>
                <w:color w:val="auto"/>
                <w:sz w:val="24"/>
                <w:szCs w:val="24"/>
              </w:rPr>
              <w:t>会用体态语言来表情达意</w:t>
            </w:r>
          </w:p>
        </w:tc>
        <w:tc>
          <w:tcPr>
            <w:tcW w:w="758" w:type="dxa"/>
            <w:vMerge/>
            <w:tcMar>
              <w:left w:w="0" w:type="dxa"/>
              <w:right w:w="0" w:type="dxa"/>
            </w:tcMar>
            <w:vAlign w:val="center"/>
          </w:tcPr>
          <w:p w:rsidR="00FF1A54" w:rsidRDefault="00FF1A54">
            <w:pPr>
              <w:spacing w:line="240" w:lineRule="atLeast"/>
              <w:rPr>
                <w:rFonts w:ascii="宋体" w:eastAsia="宋体" w:hAnsi="宋体"/>
                <w:color w:val="auto"/>
                <w:sz w:val="24"/>
                <w:szCs w:val="24"/>
              </w:rPr>
            </w:pPr>
          </w:p>
        </w:tc>
      </w:tr>
      <w:tr w:rsidR="00FF1A54">
        <w:trPr>
          <w:trHeight w:val="20"/>
          <w:jc w:val="center"/>
        </w:trPr>
        <w:tc>
          <w:tcPr>
            <w:tcW w:w="1080" w:type="dxa"/>
            <w:vMerge w:val="restart"/>
            <w:tcMar>
              <w:left w:w="0" w:type="dxa"/>
              <w:right w:w="0"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书面沟通</w:t>
            </w:r>
          </w:p>
        </w:tc>
        <w:tc>
          <w:tcPr>
            <w:tcW w:w="1979" w:type="dxa"/>
            <w:tcMar>
              <w:left w:w="105" w:type="dxa"/>
              <w:right w:w="105"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t>书面沟通概述</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了解并能说出书面沟通的概念；</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2.掌握并</w:t>
            </w:r>
            <w:r>
              <w:rPr>
                <w:rFonts w:ascii="宋体" w:eastAsia="宋体" w:hAnsi="宋体" w:cs="微软雅黑" w:hint="eastAsia"/>
                <w:color w:val="auto"/>
                <w:sz w:val="24"/>
                <w:szCs w:val="24"/>
              </w:rPr>
              <w:t>归纳</w:t>
            </w:r>
            <w:r>
              <w:rPr>
                <w:rFonts w:ascii="宋体" w:eastAsia="宋体" w:hAnsi="宋体" w:cs="微软雅黑"/>
                <w:color w:val="auto"/>
                <w:sz w:val="24"/>
                <w:szCs w:val="24"/>
              </w:rPr>
              <w:t>书面沟通的优缺点</w:t>
            </w:r>
          </w:p>
        </w:tc>
        <w:tc>
          <w:tcPr>
            <w:tcW w:w="758" w:type="dxa"/>
            <w:vMerge w:val="restart"/>
            <w:tcMar>
              <w:left w:w="0" w:type="dxa"/>
              <w:right w:w="0" w:type="dxa"/>
            </w:tcMar>
            <w:vAlign w:val="center"/>
          </w:tcPr>
          <w:p w:rsidR="00FF1A54" w:rsidRDefault="008F17BB">
            <w:pPr>
              <w:spacing w:line="240" w:lineRule="atLeast"/>
              <w:jc w:val="center"/>
              <w:rPr>
                <w:rFonts w:ascii="宋体" w:eastAsia="宋体" w:hAnsi="宋体"/>
                <w:color w:val="auto"/>
                <w:sz w:val="24"/>
                <w:szCs w:val="24"/>
              </w:rPr>
            </w:pPr>
            <w:r>
              <w:rPr>
                <w:rFonts w:ascii="宋体" w:eastAsia="宋体" w:hAnsi="宋体" w:hint="eastAsia"/>
                <w:color w:val="auto"/>
                <w:sz w:val="24"/>
                <w:szCs w:val="24"/>
              </w:rPr>
              <w:t>8</w:t>
            </w: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t>商务文书</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.了解</w:t>
            </w:r>
            <w:r>
              <w:rPr>
                <w:rFonts w:ascii="宋体" w:eastAsia="宋体" w:hAnsi="宋体" w:cs="微软雅黑" w:hint="eastAsia"/>
                <w:color w:val="auto"/>
                <w:sz w:val="24"/>
                <w:szCs w:val="24"/>
              </w:rPr>
              <w:t>商务文书的种类和格式，能按格式要求撰写商务文书；</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2.掌握常用商务文书的写作技巧</w:t>
            </w:r>
            <w:r>
              <w:rPr>
                <w:rFonts w:ascii="宋体" w:eastAsia="宋体" w:hAnsi="宋体" w:cs="微软雅黑" w:hint="eastAsia"/>
                <w:color w:val="auto"/>
                <w:sz w:val="24"/>
                <w:szCs w:val="24"/>
              </w:rPr>
              <w:t>，</w:t>
            </w:r>
            <w:r>
              <w:rPr>
                <w:rFonts w:ascii="宋体" w:eastAsia="宋体" w:hAnsi="宋体" w:cs="微软雅黑"/>
                <w:color w:val="auto"/>
                <w:sz w:val="24"/>
                <w:szCs w:val="24"/>
              </w:rPr>
              <w:t>能</w:t>
            </w:r>
            <w:r>
              <w:rPr>
                <w:rFonts w:ascii="宋体" w:eastAsia="宋体" w:hAnsi="宋体" w:cs="微软雅黑" w:hint="eastAsia"/>
                <w:color w:val="auto"/>
                <w:sz w:val="24"/>
                <w:szCs w:val="24"/>
              </w:rPr>
              <w:t>进行常用商务文书的写作</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val="restart"/>
            <w:tcMar>
              <w:left w:w="0" w:type="dxa"/>
              <w:right w:w="0"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t>商务形象礼仪</w:t>
            </w: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仪容</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bookmarkStart w:id="0" w:name="OLE_LINK11"/>
            <w:bookmarkStart w:id="1" w:name="OLE_LINK12"/>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掌握</w:t>
            </w:r>
            <w:r>
              <w:rPr>
                <w:rFonts w:ascii="宋体" w:eastAsia="宋体" w:hAnsi="宋体" w:cs="微软雅黑"/>
                <w:color w:val="auto"/>
                <w:sz w:val="24"/>
                <w:szCs w:val="24"/>
              </w:rPr>
              <w:t>商务服务与营销人员仪容的基本要求</w:t>
            </w:r>
            <w:r>
              <w:rPr>
                <w:rFonts w:ascii="宋体" w:eastAsia="宋体" w:hAnsi="宋体" w:cs="微软雅黑" w:hint="eastAsia"/>
                <w:color w:val="auto"/>
                <w:sz w:val="24"/>
                <w:szCs w:val="24"/>
              </w:rPr>
              <w:t>，</w:t>
            </w:r>
            <w:r>
              <w:rPr>
                <w:rFonts w:ascii="宋体" w:eastAsia="宋体" w:hAnsi="宋体" w:cs="微软雅黑"/>
                <w:color w:val="auto"/>
                <w:sz w:val="24"/>
                <w:szCs w:val="24"/>
              </w:rPr>
              <w:t>能按要求修饰自己的仪容</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w:t>
            </w:r>
            <w:r>
              <w:rPr>
                <w:rFonts w:ascii="宋体" w:eastAsia="宋体" w:hAnsi="宋体" w:cs="微软雅黑" w:hint="eastAsia"/>
                <w:color w:val="auto"/>
                <w:sz w:val="24"/>
                <w:szCs w:val="24"/>
              </w:rPr>
              <w:t>能结合自身特点修饰仪容，会化基本的淡妆，注重自身形象塑造，具有良好的职业形象</w:t>
            </w:r>
            <w:bookmarkEnd w:id="0"/>
            <w:bookmarkEnd w:id="1"/>
          </w:p>
        </w:tc>
        <w:tc>
          <w:tcPr>
            <w:tcW w:w="758" w:type="dxa"/>
            <w:vMerge w:val="restart"/>
            <w:tcMar>
              <w:left w:w="0" w:type="dxa"/>
              <w:right w:w="0" w:type="dxa"/>
            </w:tcMar>
            <w:vAlign w:val="center"/>
          </w:tcPr>
          <w:p w:rsidR="00FF1A54" w:rsidRDefault="008F17BB">
            <w:pPr>
              <w:spacing w:line="240" w:lineRule="atLeast"/>
              <w:jc w:val="center"/>
              <w:rPr>
                <w:rFonts w:ascii="宋体" w:eastAsia="宋体" w:hAnsi="宋体"/>
                <w:color w:val="auto"/>
                <w:sz w:val="24"/>
                <w:szCs w:val="24"/>
              </w:rPr>
            </w:pPr>
            <w:r>
              <w:rPr>
                <w:rFonts w:ascii="宋体" w:eastAsia="宋体" w:hAnsi="宋体" w:hint="eastAsia"/>
                <w:color w:val="auto"/>
                <w:sz w:val="24"/>
                <w:szCs w:val="24"/>
              </w:rPr>
              <w:t>1</w:t>
            </w:r>
            <w:r>
              <w:rPr>
                <w:rFonts w:ascii="宋体" w:eastAsia="宋体" w:hAnsi="宋体"/>
                <w:color w:val="auto"/>
                <w:sz w:val="24"/>
                <w:szCs w:val="24"/>
              </w:rPr>
              <w:t>2</w:t>
            </w: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仪表</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掌握</w:t>
            </w:r>
            <w:r>
              <w:rPr>
                <w:rFonts w:ascii="宋体" w:eastAsia="宋体" w:hAnsi="宋体" w:cs="微软雅黑"/>
                <w:color w:val="auto"/>
                <w:sz w:val="24"/>
                <w:szCs w:val="24"/>
              </w:rPr>
              <w:t>商务服务与营销人员仪</w:t>
            </w:r>
            <w:r>
              <w:rPr>
                <w:rFonts w:ascii="宋体" w:eastAsia="宋体" w:hAnsi="宋体" w:cs="微软雅黑" w:hint="eastAsia"/>
                <w:color w:val="auto"/>
                <w:sz w:val="24"/>
                <w:szCs w:val="24"/>
              </w:rPr>
              <w:t>表</w:t>
            </w:r>
            <w:r>
              <w:rPr>
                <w:rFonts w:ascii="宋体" w:eastAsia="宋体" w:hAnsi="宋体" w:cs="微软雅黑"/>
                <w:color w:val="auto"/>
                <w:sz w:val="24"/>
                <w:szCs w:val="24"/>
              </w:rPr>
              <w:t>的基本要求</w:t>
            </w:r>
            <w:r>
              <w:rPr>
                <w:rFonts w:ascii="宋体" w:eastAsia="宋体" w:hAnsi="宋体" w:cs="微软雅黑" w:hint="eastAsia"/>
                <w:color w:val="auto"/>
                <w:sz w:val="24"/>
                <w:szCs w:val="24"/>
              </w:rPr>
              <w:t>，</w:t>
            </w:r>
            <w:r>
              <w:rPr>
                <w:rFonts w:ascii="宋体" w:eastAsia="宋体" w:hAnsi="宋体" w:cs="微软雅黑"/>
                <w:color w:val="auto"/>
                <w:sz w:val="24"/>
                <w:szCs w:val="24"/>
              </w:rPr>
              <w:t>能</w:t>
            </w:r>
            <w:r>
              <w:rPr>
                <w:rFonts w:ascii="宋体" w:eastAsia="宋体" w:hAnsi="宋体" w:cs="微软雅黑"/>
                <w:color w:val="auto"/>
                <w:sz w:val="24"/>
                <w:szCs w:val="24"/>
              </w:rPr>
              <w:lastRenderedPageBreak/>
              <w:t>按要求规范自己的仪表</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.掌握着装与配饰的基本原则</w:t>
            </w:r>
            <w:r>
              <w:rPr>
                <w:rFonts w:ascii="宋体" w:eastAsia="宋体" w:hAnsi="宋体" w:cs="微软雅黑" w:hint="eastAsia"/>
                <w:color w:val="auto"/>
                <w:sz w:val="24"/>
                <w:szCs w:val="24"/>
              </w:rPr>
              <w:t>，</w:t>
            </w:r>
            <w:r>
              <w:rPr>
                <w:rFonts w:ascii="宋体" w:eastAsia="宋体" w:hAnsi="宋体" w:cs="微软雅黑"/>
                <w:color w:val="auto"/>
                <w:sz w:val="24"/>
                <w:szCs w:val="24"/>
              </w:rPr>
              <w:t>男女士商务着装与配饰的要求</w:t>
            </w:r>
            <w:r>
              <w:rPr>
                <w:rFonts w:ascii="宋体" w:eastAsia="宋体" w:hAnsi="宋体" w:cs="微软雅黑" w:hint="eastAsia"/>
                <w:color w:val="auto"/>
                <w:sz w:val="24"/>
                <w:szCs w:val="24"/>
              </w:rPr>
              <w:t>，能结合自身特点选择合适的服饰；</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3</w:t>
            </w:r>
            <w:r>
              <w:rPr>
                <w:rFonts w:ascii="宋体" w:eastAsia="宋体" w:hAnsi="宋体" w:cs="微软雅黑"/>
                <w:color w:val="auto"/>
                <w:sz w:val="24"/>
                <w:szCs w:val="24"/>
              </w:rPr>
              <w:t>.</w:t>
            </w:r>
            <w:r>
              <w:rPr>
                <w:rFonts w:ascii="宋体" w:eastAsia="宋体" w:hAnsi="宋体" w:cs="微软雅黑" w:hint="eastAsia"/>
                <w:color w:val="auto"/>
                <w:sz w:val="24"/>
                <w:szCs w:val="24"/>
              </w:rPr>
              <w:t>形成美的基本态度，注重自身形象塑造，具备良好的职业形象</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仪态</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.掌握站姿</w:t>
            </w:r>
            <w:r>
              <w:rPr>
                <w:rFonts w:ascii="宋体" w:eastAsia="宋体" w:hAnsi="宋体" w:cs="微软雅黑" w:hint="eastAsia"/>
                <w:color w:val="auto"/>
                <w:sz w:val="24"/>
                <w:szCs w:val="24"/>
              </w:rPr>
              <w:t>、</w:t>
            </w:r>
            <w:r>
              <w:rPr>
                <w:rFonts w:ascii="宋体" w:eastAsia="宋体" w:hAnsi="宋体" w:cs="微软雅黑"/>
                <w:color w:val="auto"/>
                <w:sz w:val="24"/>
                <w:szCs w:val="24"/>
              </w:rPr>
              <w:t>坐姿</w:t>
            </w:r>
            <w:r>
              <w:rPr>
                <w:rFonts w:ascii="宋体" w:eastAsia="宋体" w:hAnsi="宋体" w:cs="微软雅黑" w:hint="eastAsia"/>
                <w:color w:val="auto"/>
                <w:sz w:val="24"/>
                <w:szCs w:val="24"/>
              </w:rPr>
              <w:t>、走</w:t>
            </w:r>
            <w:r>
              <w:rPr>
                <w:rFonts w:ascii="宋体" w:eastAsia="宋体" w:hAnsi="宋体" w:cs="微软雅黑"/>
                <w:color w:val="auto"/>
                <w:sz w:val="24"/>
                <w:szCs w:val="24"/>
              </w:rPr>
              <w:t>姿</w:t>
            </w:r>
            <w:r>
              <w:rPr>
                <w:rFonts w:ascii="宋体" w:eastAsia="宋体" w:hAnsi="宋体" w:cs="微软雅黑" w:hint="eastAsia"/>
                <w:color w:val="auto"/>
                <w:sz w:val="24"/>
                <w:szCs w:val="24"/>
              </w:rPr>
              <w:t>、</w:t>
            </w:r>
            <w:r>
              <w:rPr>
                <w:rFonts w:ascii="宋体" w:eastAsia="宋体" w:hAnsi="宋体" w:cs="微软雅黑"/>
                <w:color w:val="auto"/>
                <w:sz w:val="24"/>
                <w:szCs w:val="24"/>
              </w:rPr>
              <w:t>蹲姿的基本要求</w:t>
            </w:r>
            <w:r>
              <w:rPr>
                <w:rFonts w:ascii="宋体" w:eastAsia="宋体" w:hAnsi="宋体" w:cs="微软雅黑" w:hint="eastAsia"/>
                <w:color w:val="auto"/>
                <w:sz w:val="24"/>
                <w:szCs w:val="24"/>
              </w:rPr>
              <w:t>，</w:t>
            </w:r>
            <w:r>
              <w:rPr>
                <w:rFonts w:ascii="宋体" w:eastAsia="宋体" w:hAnsi="宋体" w:cs="微软雅黑"/>
                <w:color w:val="auto"/>
                <w:sz w:val="24"/>
                <w:szCs w:val="24"/>
              </w:rPr>
              <w:t>能具备端庄</w:t>
            </w:r>
            <w:r>
              <w:rPr>
                <w:rFonts w:ascii="宋体" w:eastAsia="宋体" w:hAnsi="宋体" w:cs="微软雅黑" w:hint="eastAsia"/>
                <w:color w:val="auto"/>
                <w:sz w:val="24"/>
                <w:szCs w:val="24"/>
              </w:rPr>
              <w:t>、</w:t>
            </w:r>
            <w:r>
              <w:rPr>
                <w:rFonts w:ascii="宋体" w:eastAsia="宋体" w:hAnsi="宋体" w:cs="微软雅黑"/>
                <w:color w:val="auto"/>
                <w:sz w:val="24"/>
                <w:szCs w:val="24"/>
              </w:rPr>
              <w:t>稳重</w:t>
            </w:r>
            <w:r>
              <w:rPr>
                <w:rFonts w:ascii="宋体" w:eastAsia="宋体" w:hAnsi="宋体" w:cs="微软雅黑" w:hint="eastAsia"/>
                <w:color w:val="auto"/>
                <w:sz w:val="24"/>
                <w:szCs w:val="24"/>
              </w:rPr>
              <w:t>、</w:t>
            </w:r>
            <w:r>
              <w:rPr>
                <w:rFonts w:ascii="宋体" w:eastAsia="宋体" w:hAnsi="宋体" w:cs="微软雅黑"/>
                <w:color w:val="auto"/>
                <w:sz w:val="24"/>
                <w:szCs w:val="24"/>
              </w:rPr>
              <w:t>大方的仪态</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w:t>
            </w:r>
            <w:r>
              <w:rPr>
                <w:rFonts w:ascii="宋体" w:eastAsia="宋体" w:hAnsi="宋体" w:cs="微软雅黑" w:hint="eastAsia"/>
                <w:color w:val="auto"/>
                <w:sz w:val="24"/>
                <w:szCs w:val="24"/>
              </w:rPr>
              <w:t>形成仪态美意识，能在日常生活和工作中注重仪态美</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val="restart"/>
            <w:tcMar>
              <w:left w:w="0" w:type="dxa"/>
              <w:right w:w="0"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t>商务交际礼仪</w:t>
            </w: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商务会面</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掌握</w:t>
            </w:r>
            <w:r>
              <w:rPr>
                <w:rFonts w:ascii="宋体" w:eastAsia="宋体" w:hAnsi="宋体" w:cs="微软雅黑"/>
                <w:color w:val="auto"/>
                <w:sz w:val="24"/>
                <w:szCs w:val="24"/>
              </w:rPr>
              <w:t>商务场合常用的问候语</w:t>
            </w:r>
            <w:r>
              <w:rPr>
                <w:rFonts w:ascii="宋体" w:eastAsia="宋体" w:hAnsi="宋体" w:cs="微软雅黑" w:hint="eastAsia"/>
                <w:color w:val="auto"/>
                <w:sz w:val="24"/>
                <w:szCs w:val="24"/>
              </w:rPr>
              <w:t>，</w:t>
            </w:r>
            <w:r>
              <w:rPr>
                <w:rFonts w:ascii="宋体" w:eastAsia="宋体" w:hAnsi="宋体" w:cs="微软雅黑"/>
                <w:color w:val="auto"/>
                <w:sz w:val="24"/>
                <w:szCs w:val="24"/>
              </w:rPr>
              <w:t>能熟练使用问候语</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.掌握介绍礼仪</w:t>
            </w:r>
            <w:r>
              <w:rPr>
                <w:rFonts w:ascii="宋体" w:eastAsia="宋体" w:hAnsi="宋体" w:cs="微软雅黑" w:hint="eastAsia"/>
                <w:color w:val="auto"/>
                <w:sz w:val="24"/>
                <w:szCs w:val="24"/>
              </w:rPr>
              <w:t>，</w:t>
            </w:r>
            <w:r>
              <w:rPr>
                <w:rFonts w:ascii="宋体" w:eastAsia="宋体" w:hAnsi="宋体" w:cs="微软雅黑"/>
                <w:color w:val="auto"/>
                <w:sz w:val="24"/>
                <w:szCs w:val="24"/>
              </w:rPr>
              <w:t>能进行自我介绍和为他人做介绍</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3.掌握握手的原则与礼仪</w:t>
            </w:r>
            <w:r>
              <w:rPr>
                <w:rFonts w:ascii="宋体" w:eastAsia="宋体" w:hAnsi="宋体" w:cs="微软雅黑" w:hint="eastAsia"/>
                <w:color w:val="auto"/>
                <w:sz w:val="24"/>
                <w:szCs w:val="24"/>
              </w:rPr>
              <w:t>，</w:t>
            </w:r>
            <w:r>
              <w:rPr>
                <w:rFonts w:ascii="宋体" w:eastAsia="宋体" w:hAnsi="宋体" w:cs="微软雅黑"/>
                <w:color w:val="auto"/>
                <w:sz w:val="24"/>
                <w:szCs w:val="24"/>
              </w:rPr>
              <w:t>能正确使用握手礼仪</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4</w:t>
            </w:r>
            <w:r>
              <w:rPr>
                <w:rFonts w:ascii="宋体" w:eastAsia="宋体" w:hAnsi="宋体" w:cs="微软雅黑"/>
                <w:color w:val="auto"/>
                <w:sz w:val="24"/>
                <w:szCs w:val="24"/>
              </w:rPr>
              <w:t>.掌握名片接收与使用的礼仪</w:t>
            </w:r>
            <w:r>
              <w:rPr>
                <w:rFonts w:ascii="宋体" w:eastAsia="宋体" w:hAnsi="宋体" w:cs="微软雅黑" w:hint="eastAsia"/>
                <w:color w:val="auto"/>
                <w:sz w:val="24"/>
                <w:szCs w:val="24"/>
              </w:rPr>
              <w:t>，</w:t>
            </w:r>
            <w:r>
              <w:rPr>
                <w:rFonts w:ascii="宋体" w:eastAsia="宋体" w:hAnsi="宋体" w:cs="微软雅黑"/>
                <w:color w:val="auto"/>
                <w:sz w:val="24"/>
                <w:szCs w:val="24"/>
              </w:rPr>
              <w:t>能正确接收与使用名片</w:t>
            </w:r>
          </w:p>
        </w:tc>
        <w:tc>
          <w:tcPr>
            <w:tcW w:w="758" w:type="dxa"/>
            <w:vMerge w:val="restart"/>
            <w:tcMar>
              <w:left w:w="0" w:type="dxa"/>
              <w:right w:w="0" w:type="dxa"/>
            </w:tcMar>
            <w:vAlign w:val="center"/>
          </w:tcPr>
          <w:p w:rsidR="00FF1A54" w:rsidRDefault="008F17BB">
            <w:pPr>
              <w:spacing w:line="240" w:lineRule="atLeast"/>
              <w:jc w:val="center"/>
              <w:rPr>
                <w:rFonts w:ascii="宋体" w:eastAsia="宋体" w:hAnsi="宋体"/>
                <w:color w:val="auto"/>
                <w:sz w:val="24"/>
                <w:szCs w:val="24"/>
              </w:rPr>
            </w:pPr>
            <w:r>
              <w:rPr>
                <w:rFonts w:ascii="宋体" w:eastAsia="宋体" w:hAnsi="宋体" w:hint="eastAsia"/>
                <w:color w:val="auto"/>
                <w:sz w:val="24"/>
                <w:szCs w:val="24"/>
              </w:rPr>
              <w:t>1</w:t>
            </w:r>
            <w:r>
              <w:rPr>
                <w:rFonts w:ascii="宋体" w:eastAsia="宋体" w:hAnsi="宋体"/>
                <w:color w:val="auto"/>
                <w:sz w:val="24"/>
                <w:szCs w:val="24"/>
              </w:rPr>
              <w:t>4</w:t>
            </w: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商务接待</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掌握</w:t>
            </w:r>
            <w:r>
              <w:rPr>
                <w:rFonts w:ascii="宋体" w:eastAsia="宋体" w:hAnsi="宋体" w:cs="微软雅黑"/>
                <w:color w:val="auto"/>
                <w:sz w:val="24"/>
                <w:szCs w:val="24"/>
              </w:rPr>
              <w:t>接待前要做的准备工作</w:t>
            </w:r>
            <w:r>
              <w:rPr>
                <w:rFonts w:ascii="宋体" w:eastAsia="宋体" w:hAnsi="宋体" w:cs="微软雅黑" w:hint="eastAsia"/>
                <w:color w:val="auto"/>
                <w:sz w:val="24"/>
                <w:szCs w:val="24"/>
              </w:rPr>
              <w:t>，</w:t>
            </w:r>
            <w:r>
              <w:rPr>
                <w:rFonts w:ascii="宋体" w:eastAsia="宋体" w:hAnsi="宋体" w:cs="微软雅黑"/>
                <w:color w:val="auto"/>
                <w:sz w:val="24"/>
                <w:szCs w:val="24"/>
              </w:rPr>
              <w:t>能准备好接待所需的各项物品</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.掌握车型车辆座次礼仪</w:t>
            </w:r>
            <w:r>
              <w:rPr>
                <w:rFonts w:ascii="宋体" w:eastAsia="宋体" w:hAnsi="宋体" w:cs="微软雅黑" w:hint="eastAsia"/>
                <w:color w:val="auto"/>
                <w:sz w:val="24"/>
                <w:szCs w:val="24"/>
              </w:rPr>
              <w:t>，</w:t>
            </w:r>
            <w:r>
              <w:rPr>
                <w:rFonts w:ascii="宋体" w:eastAsia="宋体" w:hAnsi="宋体" w:cs="微软雅黑"/>
                <w:color w:val="auto"/>
                <w:sz w:val="24"/>
                <w:szCs w:val="24"/>
              </w:rPr>
              <w:t>能正确安排来访人员的车辆座次</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拜访与馈赠</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.掌握商务拜访的礼仪要求</w:t>
            </w:r>
            <w:r>
              <w:rPr>
                <w:rFonts w:ascii="宋体" w:eastAsia="宋体" w:hAnsi="宋体" w:cs="微软雅黑" w:hint="eastAsia"/>
                <w:color w:val="auto"/>
                <w:sz w:val="24"/>
                <w:szCs w:val="24"/>
              </w:rPr>
              <w:t>，</w:t>
            </w:r>
            <w:r>
              <w:rPr>
                <w:rFonts w:ascii="宋体" w:eastAsia="宋体" w:hAnsi="宋体" w:cs="微软雅黑"/>
                <w:color w:val="auto"/>
                <w:sz w:val="24"/>
                <w:szCs w:val="24"/>
              </w:rPr>
              <w:t>能正确开展商务拜访</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2.掌握商务馈赠的礼仪要求</w:t>
            </w:r>
            <w:r>
              <w:rPr>
                <w:rFonts w:ascii="宋体" w:eastAsia="宋体" w:hAnsi="宋体" w:cs="微软雅黑" w:hint="eastAsia"/>
                <w:color w:val="auto"/>
                <w:sz w:val="24"/>
                <w:szCs w:val="24"/>
              </w:rPr>
              <w:t>，</w:t>
            </w:r>
            <w:r>
              <w:rPr>
                <w:rFonts w:ascii="宋体" w:eastAsia="宋体" w:hAnsi="宋体" w:cs="微软雅黑"/>
                <w:color w:val="auto"/>
                <w:sz w:val="24"/>
                <w:szCs w:val="24"/>
              </w:rPr>
              <w:t>能选择合适的礼物</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商务宴请</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了解宴请的程序和规范，能按程序和规范进行商务宴请；</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.掌握中西餐宴请桌次和座次的排列</w:t>
            </w:r>
            <w:r>
              <w:rPr>
                <w:rFonts w:ascii="宋体" w:eastAsia="宋体" w:hAnsi="宋体" w:cs="微软雅黑" w:hint="eastAsia"/>
                <w:color w:val="auto"/>
                <w:sz w:val="24"/>
                <w:szCs w:val="24"/>
              </w:rPr>
              <w:t>，</w:t>
            </w:r>
            <w:r>
              <w:rPr>
                <w:rFonts w:ascii="宋体" w:eastAsia="宋体" w:hAnsi="宋体" w:cs="微软雅黑"/>
                <w:color w:val="auto"/>
                <w:sz w:val="24"/>
                <w:szCs w:val="24"/>
              </w:rPr>
              <w:t>能正确安排桌次和座次</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3.掌握中西</w:t>
            </w:r>
            <w:r>
              <w:rPr>
                <w:rFonts w:ascii="宋体" w:eastAsia="宋体" w:hAnsi="宋体" w:cs="微软雅黑" w:hint="eastAsia"/>
                <w:color w:val="auto"/>
                <w:sz w:val="24"/>
                <w:szCs w:val="24"/>
              </w:rPr>
              <w:t>餐宴会礼节，能得体地遵守中西餐宴会礼节</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val="restart"/>
            <w:tcMar>
              <w:left w:w="0" w:type="dxa"/>
              <w:right w:w="0"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t>商务通信礼仪</w:t>
            </w: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电话礼仪</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.掌握并能遵守商务电话基本礼仪</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2.掌握并能遵守接听</w:t>
            </w:r>
            <w:r>
              <w:rPr>
                <w:rFonts w:ascii="宋体" w:eastAsia="宋体" w:hAnsi="宋体" w:cs="微软雅黑" w:hint="eastAsia"/>
                <w:color w:val="auto"/>
                <w:sz w:val="24"/>
                <w:szCs w:val="24"/>
              </w:rPr>
              <w:t>、</w:t>
            </w:r>
            <w:r>
              <w:rPr>
                <w:rFonts w:ascii="宋体" w:eastAsia="宋体" w:hAnsi="宋体" w:cs="微软雅黑"/>
                <w:color w:val="auto"/>
                <w:sz w:val="24"/>
                <w:szCs w:val="24"/>
              </w:rPr>
              <w:t>拨打电话的礼仪规范</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3.</w:t>
            </w:r>
            <w:r>
              <w:rPr>
                <w:rFonts w:ascii="宋体" w:eastAsia="宋体" w:hAnsi="宋体" w:cs="微软雅黑" w:hint="eastAsia"/>
                <w:color w:val="auto"/>
                <w:sz w:val="24"/>
                <w:szCs w:val="24"/>
              </w:rPr>
              <w:t>能使用电话、手机，有礼貌地进行商务沟通</w:t>
            </w:r>
          </w:p>
        </w:tc>
        <w:tc>
          <w:tcPr>
            <w:tcW w:w="758" w:type="dxa"/>
            <w:vMerge w:val="restart"/>
            <w:tcMar>
              <w:left w:w="0" w:type="dxa"/>
              <w:right w:w="0" w:type="dxa"/>
            </w:tcMar>
            <w:vAlign w:val="center"/>
          </w:tcPr>
          <w:p w:rsidR="00FF1A54" w:rsidRDefault="008F17BB">
            <w:pPr>
              <w:spacing w:line="240" w:lineRule="atLeast"/>
              <w:jc w:val="center"/>
              <w:rPr>
                <w:rFonts w:ascii="宋体" w:eastAsia="宋体" w:hAnsi="宋体"/>
                <w:color w:val="auto"/>
                <w:sz w:val="24"/>
                <w:szCs w:val="24"/>
              </w:rPr>
            </w:pPr>
            <w:r>
              <w:rPr>
                <w:rFonts w:ascii="宋体" w:eastAsia="宋体" w:hAnsi="宋体"/>
                <w:color w:val="auto"/>
                <w:sz w:val="24"/>
                <w:szCs w:val="24"/>
              </w:rPr>
              <w:t>8</w:t>
            </w: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短信沟通礼仪</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.掌握短信沟通的注意事项</w:t>
            </w:r>
            <w:r>
              <w:rPr>
                <w:rFonts w:ascii="宋体" w:eastAsia="宋体" w:hAnsi="宋体" w:cs="微软雅黑" w:hint="eastAsia"/>
                <w:color w:val="auto"/>
                <w:sz w:val="24"/>
                <w:szCs w:val="24"/>
              </w:rPr>
              <w:t>；</w:t>
            </w:r>
            <w:r>
              <w:rPr>
                <w:rFonts w:ascii="宋体" w:eastAsia="宋体" w:hAnsi="宋体" w:cs="微软雅黑"/>
                <w:color w:val="auto"/>
                <w:sz w:val="24"/>
                <w:szCs w:val="24"/>
              </w:rPr>
              <w:t xml:space="preserve"> </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w:t>
            </w:r>
            <w:r>
              <w:rPr>
                <w:rFonts w:ascii="宋体" w:eastAsia="宋体" w:hAnsi="宋体" w:cs="微软雅黑" w:hint="eastAsia"/>
                <w:color w:val="auto"/>
                <w:sz w:val="24"/>
                <w:szCs w:val="24"/>
              </w:rPr>
              <w:t>能使用短信有礼貌地进行商务沟通</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网络沟通礼仪</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w:t>
            </w:r>
            <w:r>
              <w:rPr>
                <w:rFonts w:ascii="宋体" w:eastAsia="宋体" w:hAnsi="宋体" w:cs="微软雅黑"/>
                <w:color w:val="auto"/>
                <w:sz w:val="24"/>
                <w:szCs w:val="24"/>
              </w:rPr>
              <w:t>并能</w:t>
            </w:r>
            <w:r>
              <w:rPr>
                <w:rFonts w:ascii="宋体" w:eastAsia="宋体" w:hAnsi="宋体" w:cs="微软雅黑" w:hint="eastAsia"/>
                <w:color w:val="auto"/>
                <w:sz w:val="24"/>
                <w:szCs w:val="24"/>
              </w:rPr>
              <w:t>说出</w:t>
            </w:r>
            <w:r>
              <w:rPr>
                <w:rFonts w:ascii="宋体" w:eastAsia="宋体" w:hAnsi="宋体" w:cs="微软雅黑"/>
                <w:color w:val="auto"/>
                <w:sz w:val="24"/>
                <w:szCs w:val="24"/>
              </w:rPr>
              <w:t>网络沟通的原则</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2.掌握电子邮件使用的注意事项</w:t>
            </w:r>
            <w:r>
              <w:rPr>
                <w:rFonts w:ascii="宋体" w:eastAsia="宋体" w:hAnsi="宋体" w:cs="微软雅黑" w:hint="eastAsia"/>
                <w:color w:val="auto"/>
                <w:sz w:val="24"/>
                <w:szCs w:val="24"/>
              </w:rPr>
              <w:t>，</w:t>
            </w:r>
            <w:r>
              <w:rPr>
                <w:rFonts w:ascii="宋体" w:eastAsia="宋体" w:hAnsi="宋体" w:cs="微软雅黑"/>
                <w:color w:val="auto"/>
                <w:sz w:val="24"/>
                <w:szCs w:val="24"/>
              </w:rPr>
              <w:t>会发电子邮件</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lastRenderedPageBreak/>
              <w:t>3.会使用</w:t>
            </w:r>
            <w:bookmarkStart w:id="2" w:name="OLE_LINK3"/>
            <w:bookmarkStart w:id="3" w:name="OLE_LINK1"/>
            <w:bookmarkStart w:id="4" w:name="OLE_LINK2"/>
            <w:r>
              <w:rPr>
                <w:rFonts w:ascii="宋体" w:eastAsia="宋体" w:hAnsi="宋体" w:cs="微软雅黑"/>
                <w:color w:val="auto"/>
                <w:sz w:val="24"/>
                <w:szCs w:val="24"/>
              </w:rPr>
              <w:t>即时通</w:t>
            </w:r>
            <w:r>
              <w:rPr>
                <w:rFonts w:ascii="宋体" w:eastAsia="宋体" w:hAnsi="宋体" w:cs="微软雅黑" w:hint="eastAsia"/>
                <w:color w:val="auto"/>
                <w:sz w:val="24"/>
                <w:szCs w:val="24"/>
              </w:rPr>
              <w:t>讯工具</w:t>
            </w:r>
            <w:bookmarkEnd w:id="2"/>
            <w:bookmarkEnd w:id="3"/>
            <w:bookmarkEnd w:id="4"/>
            <w:r>
              <w:rPr>
                <w:rFonts w:ascii="宋体" w:eastAsia="宋体" w:hAnsi="宋体" w:cs="微软雅黑" w:hint="eastAsia"/>
                <w:color w:val="auto"/>
                <w:sz w:val="24"/>
                <w:szCs w:val="24"/>
              </w:rPr>
              <w:t>，能</w:t>
            </w:r>
            <w:r>
              <w:rPr>
                <w:rFonts w:ascii="宋体" w:eastAsia="宋体" w:hAnsi="宋体" w:cs="微软雅黑"/>
                <w:color w:val="auto"/>
                <w:sz w:val="24"/>
                <w:szCs w:val="24"/>
              </w:rPr>
              <w:t>利用即时通讯工具的</w:t>
            </w:r>
            <w:r>
              <w:rPr>
                <w:rFonts w:ascii="宋体" w:eastAsia="宋体" w:hAnsi="宋体" w:cs="微软雅黑" w:hint="eastAsia"/>
                <w:color w:val="auto"/>
                <w:sz w:val="24"/>
                <w:szCs w:val="24"/>
              </w:rPr>
              <w:t>优势</w:t>
            </w:r>
            <w:r>
              <w:rPr>
                <w:rFonts w:ascii="宋体" w:eastAsia="宋体" w:hAnsi="宋体" w:cs="微软雅黑"/>
                <w:color w:val="auto"/>
                <w:sz w:val="24"/>
                <w:szCs w:val="24"/>
              </w:rPr>
              <w:t>主动对客服务</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val="restart"/>
            <w:tcMar>
              <w:left w:w="0" w:type="dxa"/>
              <w:right w:w="0"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lastRenderedPageBreak/>
              <w:t>商务仪式礼仪</w:t>
            </w: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签</w:t>
            </w:r>
            <w:r>
              <w:rPr>
                <w:rFonts w:ascii="宋体" w:eastAsia="宋体" w:hAnsi="宋体" w:hint="eastAsia"/>
                <w:color w:val="auto"/>
                <w:sz w:val="24"/>
                <w:szCs w:val="24"/>
              </w:rPr>
              <w:t>约</w:t>
            </w:r>
            <w:r>
              <w:rPr>
                <w:rFonts w:ascii="宋体" w:eastAsia="宋体" w:hAnsi="宋体"/>
                <w:color w:val="auto"/>
                <w:sz w:val="24"/>
                <w:szCs w:val="24"/>
              </w:rPr>
              <w:t>仪式</w:t>
            </w:r>
          </w:p>
        </w:tc>
        <w:tc>
          <w:tcPr>
            <w:tcW w:w="4970" w:type="dxa"/>
            <w:tcMar>
              <w:left w:w="0" w:type="dxa"/>
              <w:right w:w="0" w:type="dxa"/>
            </w:tcMar>
            <w:vAlign w:val="center"/>
          </w:tcPr>
          <w:p w:rsidR="00FF1A54" w:rsidRDefault="008F17BB">
            <w:pPr>
              <w:spacing w:line="240" w:lineRule="auto"/>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.了解并能描述签约仪式的准备工作</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w:t>
            </w:r>
            <w:r>
              <w:rPr>
                <w:rFonts w:ascii="宋体" w:eastAsia="宋体" w:hAnsi="宋体" w:cs="微软雅黑" w:hint="eastAsia"/>
                <w:color w:val="auto"/>
                <w:sz w:val="24"/>
                <w:szCs w:val="24"/>
              </w:rPr>
              <w:t>了解签</w:t>
            </w:r>
            <w:r>
              <w:rPr>
                <w:rFonts w:ascii="宋体" w:eastAsia="宋体" w:hAnsi="宋体" w:hint="eastAsia"/>
                <w:color w:val="auto"/>
                <w:sz w:val="24"/>
                <w:szCs w:val="24"/>
              </w:rPr>
              <w:t>约</w:t>
            </w:r>
            <w:r>
              <w:rPr>
                <w:rFonts w:ascii="宋体" w:eastAsia="宋体" w:hAnsi="宋体" w:cs="微软雅黑" w:hint="eastAsia"/>
                <w:color w:val="auto"/>
                <w:sz w:val="24"/>
                <w:szCs w:val="24"/>
              </w:rPr>
              <w:t>仪式活动的基本程序和礼仪规范，能开展签</w:t>
            </w:r>
            <w:r>
              <w:rPr>
                <w:rFonts w:ascii="宋体" w:eastAsia="宋体" w:hAnsi="宋体" w:hint="eastAsia"/>
                <w:color w:val="auto"/>
                <w:sz w:val="24"/>
                <w:szCs w:val="24"/>
              </w:rPr>
              <w:t>约</w:t>
            </w:r>
            <w:r>
              <w:rPr>
                <w:rFonts w:ascii="宋体" w:eastAsia="宋体" w:hAnsi="宋体" w:cs="微软雅黑" w:hint="eastAsia"/>
                <w:color w:val="auto"/>
                <w:sz w:val="24"/>
                <w:szCs w:val="24"/>
              </w:rPr>
              <w:t>仪式活动</w:t>
            </w:r>
          </w:p>
        </w:tc>
        <w:tc>
          <w:tcPr>
            <w:tcW w:w="758" w:type="dxa"/>
            <w:vMerge w:val="restart"/>
            <w:tcMar>
              <w:left w:w="0" w:type="dxa"/>
              <w:right w:w="0" w:type="dxa"/>
            </w:tcMar>
            <w:vAlign w:val="center"/>
          </w:tcPr>
          <w:p w:rsidR="00FF1A54" w:rsidRDefault="008F17BB">
            <w:pPr>
              <w:spacing w:line="240" w:lineRule="atLeast"/>
              <w:jc w:val="center"/>
              <w:rPr>
                <w:rFonts w:ascii="宋体" w:eastAsia="宋体" w:hAnsi="宋体"/>
                <w:color w:val="auto"/>
                <w:sz w:val="24"/>
                <w:szCs w:val="24"/>
              </w:rPr>
            </w:pPr>
            <w:r>
              <w:rPr>
                <w:rFonts w:ascii="宋体" w:eastAsia="宋体" w:hAnsi="宋体" w:hint="eastAsia"/>
                <w:color w:val="auto"/>
                <w:sz w:val="24"/>
                <w:szCs w:val="24"/>
              </w:rPr>
              <w:t>6</w:t>
            </w: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s="微软雅黑" w:hint="eastAsia"/>
                <w:color w:val="auto"/>
                <w:sz w:val="24"/>
                <w:szCs w:val="24"/>
              </w:rPr>
              <w:t>剪彩</w:t>
            </w:r>
            <w:r>
              <w:rPr>
                <w:rFonts w:ascii="宋体" w:eastAsia="宋体" w:hAnsi="宋体"/>
                <w:color w:val="auto"/>
                <w:sz w:val="24"/>
                <w:szCs w:val="24"/>
              </w:rPr>
              <w:t>仪式</w:t>
            </w:r>
          </w:p>
        </w:tc>
        <w:tc>
          <w:tcPr>
            <w:tcW w:w="4970" w:type="dxa"/>
            <w:tcMar>
              <w:left w:w="0" w:type="dxa"/>
              <w:right w:w="0" w:type="dxa"/>
            </w:tcMar>
          </w:tcPr>
          <w:p w:rsidR="00FF1A54" w:rsidRDefault="008F17BB">
            <w:pPr>
              <w:spacing w:line="240" w:lineRule="auto"/>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.了解并能描述</w:t>
            </w:r>
            <w:r>
              <w:rPr>
                <w:rFonts w:ascii="宋体" w:eastAsia="宋体" w:hAnsi="宋体" w:cs="微软雅黑" w:hint="eastAsia"/>
                <w:color w:val="auto"/>
                <w:sz w:val="24"/>
                <w:szCs w:val="24"/>
              </w:rPr>
              <w:t>剪彩</w:t>
            </w:r>
            <w:r>
              <w:rPr>
                <w:rFonts w:ascii="宋体" w:eastAsia="宋体" w:hAnsi="宋体" w:cs="微软雅黑"/>
                <w:color w:val="auto"/>
                <w:sz w:val="24"/>
                <w:szCs w:val="24"/>
              </w:rPr>
              <w:t>仪式的准备工作</w:t>
            </w:r>
            <w:r>
              <w:rPr>
                <w:rFonts w:ascii="宋体" w:eastAsia="宋体" w:hAnsi="宋体" w:cs="微软雅黑" w:hint="eastAsia"/>
                <w:color w:val="auto"/>
                <w:sz w:val="24"/>
                <w:szCs w:val="24"/>
              </w:rPr>
              <w:t>；</w:t>
            </w:r>
          </w:p>
          <w:p w:rsidR="00FF1A54" w:rsidRDefault="008F17BB">
            <w:pPr>
              <w:ind w:left="240" w:hangingChars="100" w:hanging="240"/>
              <w:rPr>
                <w:color w:val="auto"/>
              </w:rPr>
            </w:pPr>
            <w:r>
              <w:rPr>
                <w:rFonts w:ascii="宋体" w:eastAsia="宋体" w:hAnsi="宋体" w:cs="微软雅黑" w:hint="eastAsia"/>
                <w:color w:val="auto"/>
                <w:sz w:val="24"/>
                <w:szCs w:val="24"/>
              </w:rPr>
              <w:t>2</w:t>
            </w:r>
            <w:r>
              <w:rPr>
                <w:rFonts w:ascii="宋体" w:eastAsia="宋体" w:hAnsi="宋体" w:cs="微软雅黑"/>
                <w:color w:val="auto"/>
                <w:sz w:val="24"/>
                <w:szCs w:val="24"/>
              </w:rPr>
              <w:t>.</w:t>
            </w:r>
            <w:r>
              <w:rPr>
                <w:rFonts w:ascii="宋体" w:eastAsia="宋体" w:hAnsi="宋体" w:cs="微软雅黑" w:hint="eastAsia"/>
                <w:color w:val="auto"/>
                <w:sz w:val="24"/>
                <w:szCs w:val="24"/>
              </w:rPr>
              <w:t>了解剪彩仪式活动的基本程序和礼仪规范，能开展剪彩仪式活动</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s="微软雅黑" w:hint="eastAsia"/>
                <w:color w:val="auto"/>
                <w:sz w:val="24"/>
                <w:szCs w:val="24"/>
              </w:rPr>
              <w:t>庆典</w:t>
            </w:r>
            <w:r>
              <w:rPr>
                <w:rFonts w:ascii="宋体" w:eastAsia="宋体" w:hAnsi="宋体"/>
                <w:color w:val="auto"/>
                <w:sz w:val="24"/>
                <w:szCs w:val="24"/>
              </w:rPr>
              <w:t>仪式</w:t>
            </w:r>
          </w:p>
        </w:tc>
        <w:tc>
          <w:tcPr>
            <w:tcW w:w="4970" w:type="dxa"/>
            <w:tcMar>
              <w:left w:w="0" w:type="dxa"/>
              <w:right w:w="0" w:type="dxa"/>
            </w:tcMa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.了解并能描述</w:t>
            </w:r>
            <w:r>
              <w:rPr>
                <w:rFonts w:ascii="宋体" w:eastAsia="宋体" w:hAnsi="宋体" w:cs="微软雅黑" w:hint="eastAsia"/>
                <w:color w:val="auto"/>
                <w:sz w:val="24"/>
                <w:szCs w:val="24"/>
              </w:rPr>
              <w:t>庆典的类型、庆典</w:t>
            </w:r>
            <w:r>
              <w:rPr>
                <w:rFonts w:ascii="宋体" w:eastAsia="宋体" w:hAnsi="宋体" w:cs="微软雅黑"/>
                <w:color w:val="auto"/>
                <w:sz w:val="24"/>
                <w:szCs w:val="24"/>
              </w:rPr>
              <w:t>仪式的准备工作</w:t>
            </w:r>
            <w:r>
              <w:rPr>
                <w:rFonts w:ascii="宋体" w:eastAsia="宋体" w:hAnsi="宋体" w:cs="微软雅黑" w:hint="eastAsia"/>
                <w:color w:val="auto"/>
                <w:sz w:val="24"/>
                <w:szCs w:val="24"/>
              </w:rPr>
              <w:t>；</w:t>
            </w:r>
          </w:p>
          <w:p w:rsidR="00FF1A54" w:rsidRDefault="008F17BB">
            <w:pPr>
              <w:ind w:left="240" w:hangingChars="100" w:hanging="240"/>
              <w:rPr>
                <w:color w:val="auto"/>
              </w:rPr>
            </w:pPr>
            <w:r>
              <w:rPr>
                <w:rFonts w:ascii="宋体" w:eastAsia="宋体" w:hAnsi="宋体" w:cs="微软雅黑" w:hint="eastAsia"/>
                <w:color w:val="auto"/>
                <w:sz w:val="24"/>
                <w:szCs w:val="24"/>
              </w:rPr>
              <w:t>2</w:t>
            </w:r>
            <w:r>
              <w:rPr>
                <w:rFonts w:ascii="宋体" w:eastAsia="宋体" w:hAnsi="宋体" w:cs="微软雅黑"/>
                <w:color w:val="auto"/>
                <w:sz w:val="24"/>
                <w:szCs w:val="24"/>
              </w:rPr>
              <w:t>.</w:t>
            </w:r>
            <w:r>
              <w:rPr>
                <w:rFonts w:ascii="宋体" w:eastAsia="宋体" w:hAnsi="宋体" w:cs="微软雅黑" w:hint="eastAsia"/>
                <w:color w:val="auto"/>
                <w:sz w:val="24"/>
                <w:szCs w:val="24"/>
              </w:rPr>
              <w:t>了解庆典仪式活动的基本程序和礼仪规范，能开展庆典仪式活动</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val="restart"/>
            <w:tcMar>
              <w:left w:w="0" w:type="dxa"/>
              <w:right w:w="0" w:type="dxa"/>
            </w:tcMar>
            <w:vAlign w:val="center"/>
          </w:tcPr>
          <w:p w:rsidR="00FF1A54" w:rsidRDefault="008F17BB">
            <w:pPr>
              <w:spacing w:line="240" w:lineRule="auto"/>
              <w:jc w:val="center"/>
              <w:rPr>
                <w:rFonts w:ascii="宋体" w:eastAsia="宋体" w:hAnsi="宋体" w:cs="微软雅黑"/>
                <w:color w:val="auto"/>
                <w:sz w:val="24"/>
                <w:szCs w:val="24"/>
              </w:rPr>
            </w:pPr>
            <w:r>
              <w:rPr>
                <w:rFonts w:ascii="宋体" w:eastAsia="宋体" w:hAnsi="宋体" w:cs="微软雅黑"/>
                <w:color w:val="auto"/>
                <w:sz w:val="24"/>
                <w:szCs w:val="24"/>
              </w:rPr>
              <w:t>涉外商务礼仪</w:t>
            </w: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主要亚洲国家</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w:t>
            </w:r>
            <w:r>
              <w:rPr>
                <w:rFonts w:ascii="宋体" w:eastAsia="宋体" w:hAnsi="宋体" w:cs="微软雅黑"/>
                <w:color w:val="auto"/>
                <w:sz w:val="24"/>
                <w:szCs w:val="24"/>
              </w:rPr>
              <w:t>日本</w:t>
            </w:r>
            <w:r>
              <w:rPr>
                <w:rFonts w:ascii="宋体" w:eastAsia="宋体" w:hAnsi="宋体" w:cs="微软雅黑" w:hint="eastAsia"/>
                <w:color w:val="auto"/>
                <w:sz w:val="24"/>
                <w:szCs w:val="24"/>
              </w:rPr>
              <w:t>、</w:t>
            </w:r>
            <w:r>
              <w:rPr>
                <w:rFonts w:ascii="宋体" w:eastAsia="宋体" w:hAnsi="宋体" w:cs="微软雅黑"/>
                <w:color w:val="auto"/>
                <w:sz w:val="24"/>
                <w:szCs w:val="24"/>
              </w:rPr>
              <w:t>韩国等主要亚洲国家的基本礼仪风俗和禁忌</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.能在与亚洲国家商务往来中遵守基本礼仪规范</w:t>
            </w:r>
          </w:p>
        </w:tc>
        <w:tc>
          <w:tcPr>
            <w:tcW w:w="758" w:type="dxa"/>
            <w:vMerge w:val="restart"/>
            <w:tcMar>
              <w:left w:w="0" w:type="dxa"/>
              <w:right w:w="0" w:type="dxa"/>
            </w:tcMar>
            <w:vAlign w:val="center"/>
          </w:tcPr>
          <w:p w:rsidR="00FF1A54" w:rsidRDefault="008F17BB">
            <w:pPr>
              <w:spacing w:line="240" w:lineRule="atLeast"/>
              <w:jc w:val="center"/>
              <w:rPr>
                <w:rFonts w:ascii="宋体" w:eastAsia="宋体" w:hAnsi="宋体"/>
                <w:color w:val="auto"/>
                <w:sz w:val="24"/>
                <w:szCs w:val="24"/>
              </w:rPr>
            </w:pPr>
            <w:r>
              <w:rPr>
                <w:rFonts w:ascii="宋体" w:eastAsia="宋体" w:hAnsi="宋体" w:hint="eastAsia"/>
                <w:color w:val="auto"/>
                <w:sz w:val="24"/>
                <w:szCs w:val="24"/>
              </w:rPr>
              <w:t>8</w:t>
            </w: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主要欧洲国家</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w:t>
            </w:r>
            <w:r>
              <w:rPr>
                <w:rFonts w:ascii="宋体" w:eastAsia="宋体" w:hAnsi="宋体" w:cs="微软雅黑"/>
                <w:color w:val="auto"/>
                <w:sz w:val="24"/>
                <w:szCs w:val="24"/>
              </w:rPr>
              <w:t>俄罗斯</w:t>
            </w:r>
            <w:r>
              <w:rPr>
                <w:rFonts w:ascii="宋体" w:eastAsia="宋体" w:hAnsi="宋体" w:cs="微软雅黑" w:hint="eastAsia"/>
                <w:color w:val="auto"/>
                <w:sz w:val="24"/>
                <w:szCs w:val="24"/>
              </w:rPr>
              <w:t>、</w:t>
            </w:r>
            <w:r>
              <w:rPr>
                <w:rFonts w:ascii="宋体" w:eastAsia="宋体" w:hAnsi="宋体" w:cs="微软雅黑"/>
                <w:color w:val="auto"/>
                <w:sz w:val="24"/>
                <w:szCs w:val="24"/>
              </w:rPr>
              <w:t>英国</w:t>
            </w:r>
            <w:r>
              <w:rPr>
                <w:rFonts w:ascii="宋体" w:eastAsia="宋体" w:hAnsi="宋体" w:cs="微软雅黑" w:hint="eastAsia"/>
                <w:color w:val="auto"/>
                <w:sz w:val="24"/>
                <w:szCs w:val="24"/>
              </w:rPr>
              <w:t>、</w:t>
            </w:r>
            <w:r>
              <w:rPr>
                <w:rFonts w:ascii="宋体" w:eastAsia="宋体" w:hAnsi="宋体" w:cs="微软雅黑"/>
                <w:color w:val="auto"/>
                <w:sz w:val="24"/>
                <w:szCs w:val="24"/>
              </w:rPr>
              <w:t>法国等主要欧洲国家的基本礼仪风俗和禁忌</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.能在与</w:t>
            </w:r>
            <w:r>
              <w:rPr>
                <w:rFonts w:ascii="宋体" w:eastAsia="宋体" w:hAnsi="宋体" w:cs="微软雅黑" w:hint="eastAsia"/>
                <w:color w:val="auto"/>
                <w:sz w:val="24"/>
                <w:szCs w:val="24"/>
              </w:rPr>
              <w:t>欧</w:t>
            </w:r>
            <w:r>
              <w:rPr>
                <w:rFonts w:ascii="宋体" w:eastAsia="宋体" w:hAnsi="宋体" w:cs="微软雅黑"/>
                <w:color w:val="auto"/>
                <w:sz w:val="24"/>
                <w:szCs w:val="24"/>
              </w:rPr>
              <w:t>洲国家商务往来中遵守基本礼仪规范</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主要美洲国家</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w:t>
            </w:r>
            <w:r>
              <w:rPr>
                <w:rFonts w:ascii="宋体" w:eastAsia="宋体" w:hAnsi="宋体" w:cs="微软雅黑"/>
                <w:color w:val="auto"/>
                <w:sz w:val="24"/>
                <w:szCs w:val="24"/>
              </w:rPr>
              <w:t>美国</w:t>
            </w:r>
            <w:r>
              <w:rPr>
                <w:rFonts w:ascii="宋体" w:eastAsia="宋体" w:hAnsi="宋体" w:cs="微软雅黑" w:hint="eastAsia"/>
                <w:color w:val="auto"/>
                <w:sz w:val="24"/>
                <w:szCs w:val="24"/>
              </w:rPr>
              <w:t>、</w:t>
            </w:r>
            <w:r>
              <w:rPr>
                <w:rFonts w:ascii="宋体" w:eastAsia="宋体" w:hAnsi="宋体" w:cs="微软雅黑"/>
                <w:color w:val="auto"/>
                <w:sz w:val="24"/>
                <w:szCs w:val="24"/>
              </w:rPr>
              <w:t>加拿大等主要美洲国家的基本礼仪风俗和禁忌</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2</w:t>
            </w:r>
            <w:r>
              <w:rPr>
                <w:rFonts w:ascii="宋体" w:eastAsia="宋体" w:hAnsi="宋体" w:cs="微软雅黑"/>
                <w:color w:val="auto"/>
                <w:sz w:val="24"/>
                <w:szCs w:val="24"/>
              </w:rPr>
              <w:t>.能在与</w:t>
            </w:r>
            <w:r>
              <w:rPr>
                <w:rFonts w:ascii="宋体" w:eastAsia="宋体" w:hAnsi="宋体" w:cs="微软雅黑" w:hint="eastAsia"/>
                <w:color w:val="auto"/>
                <w:sz w:val="24"/>
                <w:szCs w:val="24"/>
              </w:rPr>
              <w:t>美</w:t>
            </w:r>
            <w:r>
              <w:rPr>
                <w:rFonts w:ascii="宋体" w:eastAsia="宋体" w:hAnsi="宋体" w:cs="微软雅黑"/>
                <w:color w:val="auto"/>
                <w:sz w:val="24"/>
                <w:szCs w:val="24"/>
              </w:rPr>
              <w:t>洲国家商务往来中遵守基本礼仪规范</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r w:rsidR="00FF1A54">
        <w:trPr>
          <w:trHeight w:val="20"/>
          <w:jc w:val="center"/>
        </w:trPr>
        <w:tc>
          <w:tcPr>
            <w:tcW w:w="1080" w:type="dxa"/>
            <w:vMerge/>
            <w:tcMar>
              <w:left w:w="0" w:type="dxa"/>
              <w:right w:w="0" w:type="dxa"/>
            </w:tcMar>
            <w:vAlign w:val="center"/>
          </w:tcPr>
          <w:p w:rsidR="00FF1A54" w:rsidRDefault="00FF1A54">
            <w:pPr>
              <w:spacing w:line="240" w:lineRule="auto"/>
              <w:jc w:val="center"/>
              <w:rPr>
                <w:rFonts w:ascii="宋体" w:eastAsia="宋体" w:hAnsi="宋体" w:cs="微软雅黑"/>
                <w:color w:val="auto"/>
                <w:sz w:val="24"/>
                <w:szCs w:val="24"/>
              </w:rPr>
            </w:pPr>
          </w:p>
        </w:tc>
        <w:tc>
          <w:tcPr>
            <w:tcW w:w="1979" w:type="dxa"/>
            <w:tcMar>
              <w:left w:w="105" w:type="dxa"/>
              <w:right w:w="105" w:type="dxa"/>
            </w:tcMar>
            <w:vAlign w:val="center"/>
          </w:tcPr>
          <w:p w:rsidR="00FF1A54" w:rsidRDefault="008F17BB">
            <w:pPr>
              <w:spacing w:line="240" w:lineRule="auto"/>
              <w:jc w:val="center"/>
              <w:rPr>
                <w:rFonts w:ascii="宋体" w:eastAsia="宋体" w:hAnsi="宋体"/>
                <w:color w:val="auto"/>
                <w:sz w:val="24"/>
                <w:szCs w:val="24"/>
              </w:rPr>
            </w:pPr>
            <w:r>
              <w:rPr>
                <w:rFonts w:ascii="宋体" w:eastAsia="宋体" w:hAnsi="宋体"/>
                <w:color w:val="auto"/>
                <w:sz w:val="24"/>
                <w:szCs w:val="24"/>
              </w:rPr>
              <w:t>主要非洲国家</w:t>
            </w:r>
          </w:p>
        </w:tc>
        <w:tc>
          <w:tcPr>
            <w:tcW w:w="4970" w:type="dxa"/>
            <w:tcMar>
              <w:left w:w="0" w:type="dxa"/>
              <w:right w:w="0" w:type="dxa"/>
            </w:tcMar>
            <w:vAlign w:val="center"/>
          </w:tcPr>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hint="eastAsia"/>
                <w:color w:val="auto"/>
                <w:sz w:val="24"/>
                <w:szCs w:val="24"/>
              </w:rPr>
              <w:t>1</w:t>
            </w:r>
            <w:r>
              <w:rPr>
                <w:rFonts w:ascii="宋体" w:eastAsia="宋体" w:hAnsi="宋体" w:cs="微软雅黑"/>
                <w:color w:val="auto"/>
                <w:sz w:val="24"/>
                <w:szCs w:val="24"/>
              </w:rPr>
              <w:t>.</w:t>
            </w:r>
            <w:r>
              <w:rPr>
                <w:rFonts w:ascii="宋体" w:eastAsia="宋体" w:hAnsi="宋体" w:cs="微软雅黑" w:hint="eastAsia"/>
                <w:color w:val="auto"/>
                <w:sz w:val="24"/>
                <w:szCs w:val="24"/>
              </w:rPr>
              <w:t>了解</w:t>
            </w:r>
            <w:r>
              <w:rPr>
                <w:rFonts w:ascii="宋体" w:eastAsia="宋体" w:hAnsi="宋体" w:cs="微软雅黑"/>
                <w:color w:val="auto"/>
                <w:sz w:val="24"/>
                <w:szCs w:val="24"/>
              </w:rPr>
              <w:t>埃及等主要非洲国家的基本礼仪风俗和禁忌</w:t>
            </w:r>
            <w:r>
              <w:rPr>
                <w:rFonts w:ascii="宋体" w:eastAsia="宋体" w:hAnsi="宋体" w:cs="微软雅黑" w:hint="eastAsia"/>
                <w:color w:val="auto"/>
                <w:sz w:val="24"/>
                <w:szCs w:val="24"/>
              </w:rPr>
              <w:t>；</w:t>
            </w:r>
          </w:p>
          <w:p w:rsidR="00FF1A54" w:rsidRDefault="008F17BB">
            <w:pPr>
              <w:spacing w:line="240" w:lineRule="auto"/>
              <w:ind w:left="240" w:hangingChars="100" w:hanging="240"/>
              <w:jc w:val="both"/>
              <w:rPr>
                <w:rFonts w:ascii="宋体" w:eastAsia="宋体" w:hAnsi="宋体" w:cs="微软雅黑"/>
                <w:color w:val="auto"/>
                <w:sz w:val="24"/>
                <w:szCs w:val="24"/>
              </w:rPr>
            </w:pPr>
            <w:r>
              <w:rPr>
                <w:rFonts w:ascii="宋体" w:eastAsia="宋体" w:hAnsi="宋体" w:cs="微软雅黑"/>
                <w:color w:val="auto"/>
                <w:sz w:val="24"/>
                <w:szCs w:val="24"/>
              </w:rPr>
              <w:t>2.能在与</w:t>
            </w:r>
            <w:r>
              <w:rPr>
                <w:rFonts w:ascii="宋体" w:eastAsia="宋体" w:hAnsi="宋体" w:cs="微软雅黑" w:hint="eastAsia"/>
                <w:color w:val="auto"/>
                <w:sz w:val="24"/>
                <w:szCs w:val="24"/>
              </w:rPr>
              <w:t>非</w:t>
            </w:r>
            <w:r>
              <w:rPr>
                <w:rFonts w:ascii="宋体" w:eastAsia="宋体" w:hAnsi="宋体" w:cs="微软雅黑"/>
                <w:color w:val="auto"/>
                <w:sz w:val="24"/>
                <w:szCs w:val="24"/>
              </w:rPr>
              <w:t>洲国家商务往来中遵守基本礼仪规范</w:t>
            </w:r>
          </w:p>
        </w:tc>
        <w:tc>
          <w:tcPr>
            <w:tcW w:w="758" w:type="dxa"/>
            <w:vMerge/>
            <w:tcMar>
              <w:left w:w="0" w:type="dxa"/>
              <w:right w:w="0" w:type="dxa"/>
            </w:tcMar>
            <w:vAlign w:val="center"/>
          </w:tcPr>
          <w:p w:rsidR="00FF1A54" w:rsidRDefault="00FF1A54">
            <w:pPr>
              <w:spacing w:line="240" w:lineRule="atLeast"/>
              <w:jc w:val="center"/>
              <w:rPr>
                <w:rFonts w:ascii="宋体" w:eastAsia="宋体" w:hAnsi="宋体"/>
                <w:color w:val="auto"/>
                <w:sz w:val="24"/>
                <w:szCs w:val="24"/>
              </w:rPr>
            </w:pPr>
          </w:p>
        </w:tc>
      </w:tr>
    </w:tbl>
    <w:p w:rsidR="00FF1A54" w:rsidRDefault="008F17BB" w:rsidP="00521AD3">
      <w:pPr>
        <w:widowControl w:val="0"/>
        <w:topLinePunct/>
        <w:spacing w:line="240" w:lineRule="auto"/>
        <w:ind w:firstLineChars="200" w:firstLine="562"/>
        <w:jc w:val="both"/>
        <w:rPr>
          <w:rFonts w:ascii="宋体" w:eastAsia="宋体" w:hAnsi="宋体" w:cs="黑体"/>
          <w:b/>
          <w:color w:val="auto"/>
          <w:kern w:val="2"/>
          <w:sz w:val="28"/>
          <w:szCs w:val="28"/>
        </w:rPr>
      </w:pPr>
      <w:r>
        <w:rPr>
          <w:rFonts w:ascii="宋体" w:eastAsia="宋体" w:hAnsi="宋体" w:cs="黑体" w:hint="eastAsia"/>
          <w:b/>
          <w:color w:val="auto"/>
          <w:kern w:val="2"/>
          <w:sz w:val="28"/>
          <w:szCs w:val="28"/>
        </w:rPr>
        <w:t>六、实施建议</w:t>
      </w:r>
    </w:p>
    <w:p w:rsidR="00FF1A54" w:rsidRDefault="008F17BB" w:rsidP="00521AD3">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一</w:t>
      </w:r>
      <w:r>
        <w:rPr>
          <w:rFonts w:ascii="宋体" w:eastAsia="宋体" w:hAnsi="宋体" w:cs="宋体"/>
          <w:b/>
          <w:color w:val="auto"/>
          <w:kern w:val="2"/>
          <w:sz w:val="24"/>
        </w:rPr>
        <w:t>）</w:t>
      </w:r>
      <w:r>
        <w:rPr>
          <w:rFonts w:ascii="宋体" w:eastAsia="宋体" w:hAnsi="宋体" w:cs="宋体" w:hint="eastAsia"/>
          <w:b/>
          <w:color w:val="auto"/>
          <w:kern w:val="2"/>
          <w:sz w:val="24"/>
        </w:rPr>
        <w:t>教学建议</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1.充分挖掘本课程思政元素，将树立正确的人生观及价值观、爱国主义教育、诚信意识等融入教学内容，积极组织课程思政教育活动，将立德树人贯穿于课程实施全过程，充分发挥商务沟通与礼仪课程的育人功能。</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2.贯彻以学生为中心的教学</w:t>
      </w:r>
      <w:r>
        <w:rPr>
          <w:rFonts w:ascii="宋体" w:eastAsia="宋体" w:hAnsi="宋体" w:cs="宋体"/>
          <w:color w:val="auto"/>
          <w:kern w:val="2"/>
          <w:sz w:val="24"/>
        </w:rPr>
        <w:t>理念</w:t>
      </w:r>
      <w:r>
        <w:rPr>
          <w:rFonts w:ascii="宋体" w:eastAsia="宋体" w:hAnsi="宋体" w:cs="宋体" w:hint="eastAsia"/>
          <w:color w:val="auto"/>
          <w:kern w:val="2"/>
          <w:sz w:val="24"/>
        </w:rPr>
        <w:t>，发挥教师的主导作用，突出学生的主体地位，增强学生的自主学习能力。</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3</w:t>
      </w:r>
      <w:r>
        <w:rPr>
          <w:rFonts w:ascii="宋体" w:eastAsia="宋体" w:hAnsi="宋体" w:cs="宋体" w:hint="eastAsia"/>
          <w:color w:val="auto"/>
          <w:kern w:val="2"/>
          <w:sz w:val="24"/>
        </w:rPr>
        <w:t>.教学过程中应采取案例教学、情景教学等灵活多样的教学</w:t>
      </w:r>
      <w:r w:rsidR="000828EA">
        <w:rPr>
          <w:rFonts w:ascii="宋体" w:eastAsia="宋体" w:hAnsi="宋体" w:cs="宋体" w:hint="eastAsia"/>
          <w:color w:val="auto"/>
          <w:kern w:val="2"/>
          <w:sz w:val="24"/>
        </w:rPr>
        <w:t>方法</w:t>
      </w:r>
      <w:r w:rsidR="00793DAF">
        <w:rPr>
          <w:rFonts w:ascii="宋体" w:eastAsia="宋体" w:hAnsi="宋体" w:cs="宋体" w:hint="eastAsia"/>
          <w:color w:val="auto"/>
          <w:kern w:val="2"/>
          <w:sz w:val="24"/>
        </w:rPr>
        <w:t>。建议在实施中突出</w:t>
      </w:r>
      <w:r>
        <w:rPr>
          <w:rFonts w:ascii="宋体" w:eastAsia="宋体" w:hAnsi="宋体" w:cs="宋体" w:hint="eastAsia"/>
          <w:color w:val="auto"/>
          <w:kern w:val="2"/>
          <w:sz w:val="24"/>
        </w:rPr>
        <w:t>商务沟通与礼仪</w:t>
      </w:r>
      <w:r w:rsidR="00793DAF">
        <w:rPr>
          <w:rFonts w:ascii="宋体" w:eastAsia="宋体" w:hAnsi="宋体" w:cs="宋体" w:hint="eastAsia"/>
          <w:color w:val="auto"/>
          <w:kern w:val="2"/>
          <w:sz w:val="24"/>
        </w:rPr>
        <w:t>模拟和</w:t>
      </w:r>
      <w:r>
        <w:rPr>
          <w:rFonts w:ascii="宋体" w:eastAsia="宋体" w:hAnsi="宋体" w:cs="宋体" w:hint="eastAsia"/>
          <w:color w:val="auto"/>
          <w:kern w:val="2"/>
          <w:sz w:val="24"/>
        </w:rPr>
        <w:t>实操训练，</w:t>
      </w:r>
      <w:r w:rsidR="00793DAF">
        <w:rPr>
          <w:rFonts w:ascii="宋体" w:eastAsia="宋体" w:hAnsi="宋体" w:cs="宋体" w:hint="eastAsia"/>
          <w:color w:val="auto"/>
          <w:kern w:val="2"/>
          <w:sz w:val="24"/>
        </w:rPr>
        <w:t>学生在练习中培塑形象、掌握礼仪</w:t>
      </w:r>
      <w:r>
        <w:rPr>
          <w:rFonts w:ascii="宋体" w:eastAsia="宋体" w:hAnsi="宋体" w:cs="宋体" w:hint="eastAsia"/>
          <w:color w:val="auto"/>
          <w:kern w:val="2"/>
          <w:sz w:val="24"/>
        </w:rPr>
        <w:t>。</w:t>
      </w:r>
      <w:r>
        <w:rPr>
          <w:rFonts w:ascii="宋体" w:eastAsia="宋体" w:hAnsi="宋体" w:cs="宋体"/>
          <w:color w:val="auto"/>
          <w:kern w:val="2"/>
          <w:sz w:val="24"/>
        </w:rPr>
        <w:t>积极</w:t>
      </w:r>
      <w:r>
        <w:rPr>
          <w:rFonts w:ascii="宋体" w:eastAsia="宋体" w:hAnsi="宋体" w:cs="宋体" w:hint="eastAsia"/>
          <w:color w:val="auto"/>
          <w:sz w:val="24"/>
        </w:rPr>
        <w:t>开展第二课堂，采用体验法培养学生们良好的习惯及品格，坚定文化自信。</w:t>
      </w:r>
    </w:p>
    <w:p w:rsidR="00FF1A54" w:rsidRDefault="008F17BB" w:rsidP="00521AD3">
      <w:pPr>
        <w:widowControl w:val="0"/>
        <w:topLinePunct/>
        <w:spacing w:line="240" w:lineRule="auto"/>
        <w:ind w:firstLineChars="200" w:firstLine="480"/>
        <w:jc w:val="both"/>
        <w:rPr>
          <w:rFonts w:ascii="宋体" w:eastAsia="宋体" w:hAnsi="宋体" w:cs="宋体"/>
          <w:color w:val="auto"/>
          <w:sz w:val="24"/>
        </w:rPr>
      </w:pPr>
      <w:r>
        <w:rPr>
          <w:rFonts w:ascii="宋体" w:eastAsia="宋体" w:hAnsi="宋体" w:cs="宋体"/>
          <w:color w:val="auto"/>
          <w:kern w:val="2"/>
          <w:sz w:val="24"/>
        </w:rPr>
        <w:lastRenderedPageBreak/>
        <w:t>4.</w:t>
      </w:r>
      <w:r>
        <w:rPr>
          <w:rFonts w:ascii="宋体" w:eastAsia="宋体" w:hAnsi="宋体" w:cs="宋体" w:hint="eastAsia"/>
          <w:color w:val="auto"/>
          <w:sz w:val="24"/>
        </w:rPr>
        <w:t>鼓励行业、企业人员参与教学，可采用组织参观、调研、专家讲座等方式。</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5.</w:t>
      </w:r>
      <w:r>
        <w:rPr>
          <w:rFonts w:ascii="宋体" w:eastAsia="宋体" w:hAnsi="宋体" w:cs="宋体" w:hint="eastAsia"/>
          <w:color w:val="auto"/>
          <w:kern w:val="2"/>
          <w:sz w:val="24"/>
        </w:rPr>
        <w:t>将服务意识、规范意识和敬业精神的养成融入到相关教学实践活动，使学生在知识和技能的学习中形成良好的职业品质和职业素养。</w:t>
      </w:r>
    </w:p>
    <w:p w:rsidR="00FF1A54" w:rsidRDefault="008F17BB" w:rsidP="00521AD3">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二</w:t>
      </w:r>
      <w:r>
        <w:rPr>
          <w:rFonts w:ascii="宋体" w:eastAsia="宋体" w:hAnsi="宋体" w:cs="宋体"/>
          <w:b/>
          <w:color w:val="auto"/>
          <w:kern w:val="2"/>
          <w:sz w:val="24"/>
        </w:rPr>
        <w:t>）</w:t>
      </w:r>
      <w:r>
        <w:rPr>
          <w:rFonts w:ascii="宋体" w:eastAsia="宋体" w:hAnsi="宋体" w:cs="宋体" w:hint="eastAsia"/>
          <w:b/>
          <w:color w:val="auto"/>
          <w:kern w:val="2"/>
          <w:sz w:val="24"/>
        </w:rPr>
        <w:t>评价建议</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1.树立正确的教学质量观，充分关注学生的个性差异，将学生的学习态度、情意表现与合作精神等方面纳入评价的范围，发挥评价的教育功能、激励作用。</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2.采取知识考核和实训考核相结合，平时考核和综合考核相结合的方法。评价时重点加强对商务沟通与礼仪综合运用的测试和考核。</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3.注重</w:t>
      </w:r>
      <w:r>
        <w:rPr>
          <w:rFonts w:ascii="宋体" w:eastAsia="宋体" w:hAnsi="宋体" w:cs="宋体" w:hint="eastAsia"/>
          <w:color w:val="auto"/>
          <w:sz w:val="24"/>
        </w:rPr>
        <w:t>评价反馈的及时与客观性，指出被评价者需要改进的方面，商讨改进的途径和方法，调动学生的学习积极性，根据学生反馈及时调整教学方法。</w:t>
      </w:r>
    </w:p>
    <w:p w:rsidR="00FF1A54" w:rsidRDefault="008F17BB" w:rsidP="00521AD3">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三</w:t>
      </w:r>
      <w:r>
        <w:rPr>
          <w:rFonts w:ascii="宋体" w:eastAsia="宋体" w:hAnsi="宋体" w:cs="宋体"/>
          <w:b/>
          <w:color w:val="auto"/>
          <w:kern w:val="2"/>
          <w:sz w:val="24"/>
        </w:rPr>
        <w:t>）</w:t>
      </w:r>
      <w:r>
        <w:rPr>
          <w:rFonts w:ascii="宋体" w:eastAsia="宋体" w:hAnsi="宋体" w:cs="宋体" w:hint="eastAsia"/>
          <w:b/>
          <w:color w:val="auto"/>
          <w:kern w:val="2"/>
          <w:sz w:val="24"/>
        </w:rPr>
        <w:t>教材编写和选用建议</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1.</w:t>
      </w:r>
      <w:r>
        <w:rPr>
          <w:rFonts w:ascii="宋体" w:eastAsia="宋体" w:hAnsi="宋体" w:cs="宋体" w:hint="eastAsia"/>
          <w:color w:val="auto"/>
          <w:kern w:val="2"/>
          <w:sz w:val="24"/>
        </w:rPr>
        <w:t>教材的编写和选用必须依据本标准。</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2.教材编写坚持立德树人</w:t>
      </w:r>
      <w:r>
        <w:rPr>
          <w:rFonts w:ascii="宋体" w:eastAsia="宋体" w:hAnsi="宋体" w:cs="宋体"/>
          <w:color w:val="auto"/>
          <w:kern w:val="2"/>
          <w:sz w:val="24"/>
        </w:rPr>
        <w:t>，</w:t>
      </w:r>
      <w:r>
        <w:rPr>
          <w:rFonts w:ascii="宋体" w:eastAsia="宋体" w:hAnsi="宋体" w:cs="宋体" w:hint="eastAsia"/>
          <w:color w:val="auto"/>
          <w:kern w:val="2"/>
          <w:sz w:val="24"/>
        </w:rPr>
        <w:t>着力培养学生职业素质、创新精神和商务营销类岗位实践能力。</w:t>
      </w:r>
    </w:p>
    <w:p w:rsidR="00FF1A54" w:rsidRDefault="008F17BB" w:rsidP="00521AD3">
      <w:pPr>
        <w:widowControl w:val="0"/>
        <w:topLinePunct/>
        <w:spacing w:line="240" w:lineRule="auto"/>
        <w:ind w:firstLineChars="200" w:firstLine="480"/>
        <w:jc w:val="both"/>
        <w:rPr>
          <w:rFonts w:ascii="宋体" w:eastAsia="宋体" w:hAnsi="宋体" w:cs="宋体"/>
          <w:color w:val="auto"/>
          <w:sz w:val="24"/>
        </w:rPr>
      </w:pPr>
      <w:r>
        <w:rPr>
          <w:rFonts w:ascii="宋体" w:eastAsia="宋体" w:hAnsi="宋体" w:cs="宋体"/>
          <w:color w:val="auto"/>
          <w:kern w:val="2"/>
          <w:sz w:val="24"/>
        </w:rPr>
        <w:t>3</w:t>
      </w:r>
      <w:r>
        <w:rPr>
          <w:rFonts w:ascii="宋体" w:eastAsia="宋体" w:hAnsi="宋体" w:cs="宋体" w:hint="eastAsia"/>
          <w:color w:val="auto"/>
          <w:kern w:val="2"/>
          <w:sz w:val="24"/>
        </w:rPr>
        <w:t>.</w:t>
      </w:r>
      <w:r>
        <w:rPr>
          <w:rFonts w:ascii="宋体" w:eastAsia="宋体" w:hAnsi="宋体" w:cs="宋体" w:hint="eastAsia"/>
          <w:color w:val="auto"/>
          <w:sz w:val="24"/>
        </w:rPr>
        <w:t>教材表达应精炼、准确、科学，呈现方式应符合中职生的年龄特点与认知规律，图文并茂，增强学生阅读教材的兴趣。</w:t>
      </w:r>
    </w:p>
    <w:p w:rsidR="00FF1A54" w:rsidRDefault="008F17BB" w:rsidP="00521AD3">
      <w:pPr>
        <w:widowControl w:val="0"/>
        <w:topLinePunct/>
        <w:spacing w:line="240" w:lineRule="auto"/>
        <w:ind w:firstLineChars="200" w:firstLine="480"/>
        <w:jc w:val="both"/>
        <w:rPr>
          <w:rFonts w:ascii="宋体" w:eastAsia="宋体" w:hAnsi="宋体" w:cs="宋体"/>
          <w:color w:val="auto"/>
          <w:sz w:val="24"/>
        </w:rPr>
      </w:pPr>
      <w:r>
        <w:rPr>
          <w:rFonts w:ascii="宋体" w:eastAsia="宋体" w:hAnsi="宋体" w:cs="宋体" w:hint="eastAsia"/>
          <w:color w:val="auto"/>
          <w:sz w:val="24"/>
        </w:rPr>
        <w:t>4</w:t>
      </w:r>
      <w:r>
        <w:rPr>
          <w:rFonts w:ascii="宋体" w:eastAsia="宋体" w:hAnsi="宋体" w:cs="宋体"/>
          <w:color w:val="auto"/>
          <w:sz w:val="24"/>
        </w:rPr>
        <w:t>.吸纳行业企业专家共同参与教材编写，以增强教材的科学性与实用性。</w:t>
      </w:r>
    </w:p>
    <w:p w:rsidR="00FF1A54" w:rsidRDefault="008F17BB" w:rsidP="00521AD3">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四</w:t>
      </w:r>
      <w:r>
        <w:rPr>
          <w:rFonts w:ascii="宋体" w:eastAsia="宋体" w:hAnsi="宋体" w:cs="宋体"/>
          <w:b/>
          <w:color w:val="auto"/>
          <w:kern w:val="2"/>
          <w:sz w:val="24"/>
        </w:rPr>
        <w:t>）</w:t>
      </w:r>
      <w:r>
        <w:rPr>
          <w:rFonts w:ascii="宋体" w:eastAsia="宋体" w:hAnsi="宋体" w:cs="宋体" w:hint="eastAsia"/>
          <w:b/>
          <w:color w:val="auto"/>
          <w:kern w:val="2"/>
          <w:sz w:val="24"/>
        </w:rPr>
        <w:t>课程资源开发与利用建议</w:t>
      </w:r>
    </w:p>
    <w:p w:rsidR="00FF1A54" w:rsidRDefault="008F17BB" w:rsidP="00521AD3">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1.教师充分利用仿真实训软件、多媒体教学课件进行辅助教学。</w:t>
      </w:r>
    </w:p>
    <w:p w:rsidR="00FF1A54" w:rsidRDefault="008F17BB" w:rsidP="00521AD3">
      <w:pPr>
        <w:widowControl w:val="0"/>
        <w:topLinePunct/>
        <w:spacing w:line="240" w:lineRule="auto"/>
        <w:ind w:firstLineChars="200" w:firstLine="480"/>
        <w:jc w:val="both"/>
        <w:rPr>
          <w:rFonts w:ascii="宋体" w:eastAsia="宋体" w:hAnsi="宋体" w:cs="宋体"/>
          <w:color w:val="auto"/>
          <w:sz w:val="24"/>
        </w:rPr>
      </w:pPr>
      <w:r>
        <w:rPr>
          <w:rFonts w:ascii="宋体" w:eastAsia="宋体" w:hAnsi="宋体" w:cs="宋体"/>
          <w:color w:val="auto"/>
          <w:sz w:val="24"/>
        </w:rPr>
        <w:t>2.</w:t>
      </w:r>
      <w:r>
        <w:rPr>
          <w:rFonts w:ascii="宋体" w:eastAsia="宋体" w:hAnsi="宋体" w:cs="宋体" w:hint="eastAsia"/>
          <w:color w:val="auto"/>
          <w:sz w:val="24"/>
        </w:rPr>
        <w:t>配全本专业常规必备的工具书和电子读物，充分向学生开放；实验、实训场所定期向学生开放，充分提高设备利用率。</w:t>
      </w:r>
    </w:p>
    <w:p w:rsidR="00FF1A54" w:rsidRDefault="008F17BB" w:rsidP="00521AD3">
      <w:pPr>
        <w:widowControl w:val="0"/>
        <w:topLinePunct/>
        <w:spacing w:line="240" w:lineRule="auto"/>
        <w:ind w:firstLineChars="200" w:firstLine="480"/>
        <w:jc w:val="both"/>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注重发挥企业运营现场的教育作用，吸引行业企业专家参与课程开发。</w:t>
      </w:r>
    </w:p>
    <w:p w:rsidR="00FF1A54" w:rsidRDefault="008F17BB" w:rsidP="00521AD3">
      <w:pPr>
        <w:widowControl w:val="0"/>
        <w:topLinePunct/>
        <w:spacing w:line="240" w:lineRule="auto"/>
        <w:ind w:firstLineChars="200" w:firstLine="480"/>
        <w:jc w:val="both"/>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可组织教学研究人员、企业专业技术人员和教师共同开发适合学生学习的信息化、数字化教学资源。</w:t>
      </w:r>
    </w:p>
    <w:p w:rsidR="00FF1A54" w:rsidRDefault="008F17BB" w:rsidP="00521AD3">
      <w:pPr>
        <w:widowControl w:val="0"/>
        <w:topLinePunct/>
        <w:spacing w:line="240" w:lineRule="auto"/>
        <w:ind w:firstLineChars="200" w:firstLine="562"/>
        <w:jc w:val="both"/>
        <w:rPr>
          <w:rFonts w:ascii="宋体" w:eastAsia="宋体" w:hAnsi="宋体" w:cs="黑体"/>
          <w:b/>
          <w:color w:val="auto"/>
          <w:kern w:val="2"/>
          <w:sz w:val="28"/>
          <w:szCs w:val="28"/>
        </w:rPr>
      </w:pPr>
      <w:r>
        <w:rPr>
          <w:rFonts w:ascii="宋体" w:eastAsia="宋体" w:hAnsi="宋体" w:cs="黑体" w:hint="eastAsia"/>
          <w:b/>
          <w:color w:val="auto"/>
          <w:kern w:val="2"/>
          <w:sz w:val="28"/>
          <w:szCs w:val="28"/>
        </w:rPr>
        <w:t>七、说明</w:t>
      </w:r>
    </w:p>
    <w:p w:rsidR="00FF1A54" w:rsidRDefault="008F17BB" w:rsidP="00521AD3">
      <w:pPr>
        <w:widowControl w:val="0"/>
        <w:topLinePunct/>
        <w:spacing w:line="240" w:lineRule="auto"/>
        <w:ind w:firstLineChars="200" w:firstLine="480"/>
        <w:jc w:val="both"/>
        <w:rPr>
          <w:rFonts w:ascii="宋体" w:eastAsia="宋体" w:hAnsi="宋体" w:cs="宋体"/>
          <w:kern w:val="2"/>
          <w:sz w:val="24"/>
        </w:rPr>
      </w:pPr>
      <w:r>
        <w:rPr>
          <w:rFonts w:ascii="宋体" w:eastAsia="宋体" w:hAnsi="宋体" w:cs="宋体" w:hint="eastAsia"/>
          <w:kern w:val="2"/>
          <w:sz w:val="24"/>
        </w:rPr>
        <w:t>本标准依据《江苏省中等职业学校商务营销专业类课程指导方案》编制，适用于江苏省中等职业学校商务营销类各专业（三年制）学生。</w:t>
      </w:r>
    </w:p>
    <w:p w:rsidR="00FF1A54" w:rsidRDefault="00FF1A54" w:rsidP="00521AD3">
      <w:pPr>
        <w:widowControl w:val="0"/>
        <w:topLinePunct/>
        <w:spacing w:line="240" w:lineRule="auto"/>
        <w:ind w:firstLineChars="200" w:firstLine="480"/>
        <w:jc w:val="both"/>
        <w:rPr>
          <w:rFonts w:ascii="宋体" w:eastAsia="宋体" w:hAnsi="宋体" w:cs="宋体"/>
          <w:color w:val="auto"/>
          <w:kern w:val="2"/>
          <w:sz w:val="24"/>
        </w:rPr>
      </w:pPr>
    </w:p>
    <w:p w:rsidR="00FF1A54" w:rsidRDefault="008F17BB" w:rsidP="00521AD3">
      <w:pPr>
        <w:spacing w:line="240" w:lineRule="auto"/>
        <w:ind w:firstLineChars="200" w:firstLine="480"/>
        <w:rPr>
          <w:rFonts w:ascii="宋体" w:eastAsia="宋体" w:hAnsi="宋体" w:cs="宋体"/>
          <w:color w:val="auto"/>
          <w:kern w:val="2"/>
          <w:sz w:val="24"/>
        </w:rPr>
      </w:pPr>
      <w:r>
        <w:rPr>
          <w:rFonts w:ascii="楷体" w:eastAsia="楷体" w:hAnsi="楷体" w:cs="仿宋" w:hint="eastAsia"/>
          <w:sz w:val="24"/>
        </w:rPr>
        <w:t>（</w:t>
      </w:r>
      <w:r>
        <w:rPr>
          <w:rFonts w:ascii="黑体" w:eastAsia="黑体" w:hAnsi="黑体" w:cs="仿宋" w:hint="eastAsia"/>
          <w:sz w:val="24"/>
        </w:rPr>
        <w:t>开发人员及单位：</w:t>
      </w:r>
      <w:r>
        <w:rPr>
          <w:rFonts w:ascii="楷体" w:eastAsia="楷体" w:hAnsi="楷体" w:cs="仿宋" w:hint="eastAsia"/>
          <w:sz w:val="24"/>
        </w:rPr>
        <w:t>苏娟、陈建明，江苏省南通中等专业学校；陈玉，江苏省南京工程高等职业学校；吕玉琼，常熟高新园中等专业学校；</w:t>
      </w:r>
      <w:r w:rsidR="00E6099C">
        <w:rPr>
          <w:rFonts w:ascii="楷体" w:eastAsia="楷体" w:hAnsi="楷体" w:cs="仿宋" w:hint="eastAsia"/>
          <w:sz w:val="24"/>
        </w:rPr>
        <w:t>章萍，无锡商业职业技术学院；</w:t>
      </w:r>
      <w:bookmarkStart w:id="5" w:name="_GoBack"/>
      <w:bookmarkEnd w:id="5"/>
      <w:r>
        <w:rPr>
          <w:rFonts w:ascii="楷体" w:eastAsia="楷体" w:hAnsi="楷体" w:cs="仿宋" w:hint="eastAsia"/>
          <w:sz w:val="24"/>
        </w:rPr>
        <w:t>刘昌花，江苏萱子文化传播有限公司）</w:t>
      </w:r>
    </w:p>
    <w:sectPr w:rsidR="00FF1A54">
      <w:footerReference w:type="default" r:id="rId7"/>
      <w:pgSz w:w="12387" w:h="15352"/>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F6" w:rsidRDefault="00B900F6">
      <w:pPr>
        <w:spacing w:line="240" w:lineRule="auto"/>
      </w:pPr>
      <w:r>
        <w:separator/>
      </w:r>
    </w:p>
  </w:endnote>
  <w:endnote w:type="continuationSeparator" w:id="0">
    <w:p w:rsidR="00B900F6" w:rsidRDefault="00B90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
    <w:altName w:val="SimSun-ExtB"/>
    <w:charset w:val="86"/>
    <w:family w:val="script"/>
    <w:pitch w:val="default"/>
    <w:sig w:usb0="00000000" w:usb1="00000000" w:usb2="00000010" w:usb3="00000000" w:csb0="00040000" w:csb1="00000000"/>
  </w:font>
  <w:font w:name="方正书宋_GBK">
    <w:altName w:val="SimSun-ExtB"/>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54" w:rsidRDefault="008F17BB">
    <w:pPr>
      <w:pStyle w:val="a6"/>
      <w:jc w:val="center"/>
    </w:pPr>
    <w:r>
      <w:fldChar w:fldCharType="begin"/>
    </w:r>
    <w:r>
      <w:instrText>PAGE   \* MERGEFORMAT</w:instrText>
    </w:r>
    <w:r>
      <w:fldChar w:fldCharType="separate"/>
    </w:r>
    <w:r w:rsidR="00E6099C" w:rsidRPr="00E6099C">
      <w:rPr>
        <w:noProof/>
        <w:lang w:val="zh-CN"/>
      </w:rPr>
      <w:t>5</w:t>
    </w:r>
    <w:r>
      <w:fldChar w:fldCharType="end"/>
    </w:r>
  </w:p>
  <w:p w:rsidR="00FF1A54" w:rsidRDefault="00FF1A5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F6" w:rsidRDefault="00B900F6">
      <w:pPr>
        <w:spacing w:line="240" w:lineRule="auto"/>
      </w:pPr>
      <w:r>
        <w:separator/>
      </w:r>
    </w:p>
  </w:footnote>
  <w:footnote w:type="continuationSeparator" w:id="0">
    <w:p w:rsidR="00B900F6" w:rsidRDefault="00B900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648AD"/>
    <w:rsid w:val="00001ED9"/>
    <w:rsid w:val="0001095B"/>
    <w:rsid w:val="00016BE6"/>
    <w:rsid w:val="00017653"/>
    <w:rsid w:val="000302F4"/>
    <w:rsid w:val="00032030"/>
    <w:rsid w:val="0006003F"/>
    <w:rsid w:val="000611D9"/>
    <w:rsid w:val="00070F78"/>
    <w:rsid w:val="000811D8"/>
    <w:rsid w:val="000828EA"/>
    <w:rsid w:val="00085C1E"/>
    <w:rsid w:val="00085D12"/>
    <w:rsid w:val="00087691"/>
    <w:rsid w:val="00095FBD"/>
    <w:rsid w:val="000B30D1"/>
    <w:rsid w:val="000B5345"/>
    <w:rsid w:val="000D65E8"/>
    <w:rsid w:val="000D695D"/>
    <w:rsid w:val="0010014B"/>
    <w:rsid w:val="001009C1"/>
    <w:rsid w:val="00106DAD"/>
    <w:rsid w:val="0011274A"/>
    <w:rsid w:val="00117216"/>
    <w:rsid w:val="00121FFB"/>
    <w:rsid w:val="00132AF7"/>
    <w:rsid w:val="00132BFE"/>
    <w:rsid w:val="00135C67"/>
    <w:rsid w:val="001428CC"/>
    <w:rsid w:val="00144E49"/>
    <w:rsid w:val="00147B83"/>
    <w:rsid w:val="00152ED7"/>
    <w:rsid w:val="00157AB8"/>
    <w:rsid w:val="0016232E"/>
    <w:rsid w:val="001673C3"/>
    <w:rsid w:val="00172D72"/>
    <w:rsid w:val="00192FE0"/>
    <w:rsid w:val="001A7B45"/>
    <w:rsid w:val="001B162E"/>
    <w:rsid w:val="001B2C1B"/>
    <w:rsid w:val="001D54A8"/>
    <w:rsid w:val="001E40D7"/>
    <w:rsid w:val="001F23C2"/>
    <w:rsid w:val="001F38D6"/>
    <w:rsid w:val="001F439E"/>
    <w:rsid w:val="00201DDD"/>
    <w:rsid w:val="002069A8"/>
    <w:rsid w:val="00215B41"/>
    <w:rsid w:val="0022457D"/>
    <w:rsid w:val="002468F5"/>
    <w:rsid w:val="00247CEA"/>
    <w:rsid w:val="00254D23"/>
    <w:rsid w:val="00255B2A"/>
    <w:rsid w:val="002565A9"/>
    <w:rsid w:val="00261EF7"/>
    <w:rsid w:val="00267D81"/>
    <w:rsid w:val="0027112E"/>
    <w:rsid w:val="002774AA"/>
    <w:rsid w:val="00280631"/>
    <w:rsid w:val="00280B5A"/>
    <w:rsid w:val="00297C07"/>
    <w:rsid w:val="002B363F"/>
    <w:rsid w:val="002C1BF8"/>
    <w:rsid w:val="002D4D98"/>
    <w:rsid w:val="002E27D2"/>
    <w:rsid w:val="002E3AAF"/>
    <w:rsid w:val="002F0D7F"/>
    <w:rsid w:val="002F2EB1"/>
    <w:rsid w:val="00300808"/>
    <w:rsid w:val="0031118B"/>
    <w:rsid w:val="0031150A"/>
    <w:rsid w:val="00322B55"/>
    <w:rsid w:val="00324A71"/>
    <w:rsid w:val="003322C2"/>
    <w:rsid w:val="0033279A"/>
    <w:rsid w:val="00336E70"/>
    <w:rsid w:val="00352AF7"/>
    <w:rsid w:val="003659A0"/>
    <w:rsid w:val="003758A1"/>
    <w:rsid w:val="00376F5A"/>
    <w:rsid w:val="00377E50"/>
    <w:rsid w:val="00382214"/>
    <w:rsid w:val="00382243"/>
    <w:rsid w:val="003974C9"/>
    <w:rsid w:val="00397C89"/>
    <w:rsid w:val="003A0F58"/>
    <w:rsid w:val="003A0FA6"/>
    <w:rsid w:val="003A6DD1"/>
    <w:rsid w:val="003B17DC"/>
    <w:rsid w:val="003B65C8"/>
    <w:rsid w:val="003B7156"/>
    <w:rsid w:val="003D6E30"/>
    <w:rsid w:val="003E0A67"/>
    <w:rsid w:val="003E0DD0"/>
    <w:rsid w:val="003E189E"/>
    <w:rsid w:val="003E69E3"/>
    <w:rsid w:val="003F0CD2"/>
    <w:rsid w:val="003F5FDC"/>
    <w:rsid w:val="00402CBA"/>
    <w:rsid w:val="00404D2C"/>
    <w:rsid w:val="00407058"/>
    <w:rsid w:val="00411C37"/>
    <w:rsid w:val="00413B68"/>
    <w:rsid w:val="004668E3"/>
    <w:rsid w:val="00467F4C"/>
    <w:rsid w:val="004864F8"/>
    <w:rsid w:val="00490D70"/>
    <w:rsid w:val="00494695"/>
    <w:rsid w:val="004A03FA"/>
    <w:rsid w:val="004A0E08"/>
    <w:rsid w:val="004A5248"/>
    <w:rsid w:val="004B0B4C"/>
    <w:rsid w:val="004B76F9"/>
    <w:rsid w:val="004E2DFA"/>
    <w:rsid w:val="004E6F8C"/>
    <w:rsid w:val="004F0429"/>
    <w:rsid w:val="004F3126"/>
    <w:rsid w:val="004F4D45"/>
    <w:rsid w:val="00504325"/>
    <w:rsid w:val="00515B45"/>
    <w:rsid w:val="00521AD3"/>
    <w:rsid w:val="00524399"/>
    <w:rsid w:val="0052791D"/>
    <w:rsid w:val="00531919"/>
    <w:rsid w:val="005335A3"/>
    <w:rsid w:val="00536472"/>
    <w:rsid w:val="00544016"/>
    <w:rsid w:val="00545582"/>
    <w:rsid w:val="00546BC9"/>
    <w:rsid w:val="00550A58"/>
    <w:rsid w:val="00554897"/>
    <w:rsid w:val="005610A3"/>
    <w:rsid w:val="00573822"/>
    <w:rsid w:val="0057788B"/>
    <w:rsid w:val="0059670C"/>
    <w:rsid w:val="005A14D5"/>
    <w:rsid w:val="005A3AD4"/>
    <w:rsid w:val="005A646E"/>
    <w:rsid w:val="005B2AA4"/>
    <w:rsid w:val="005B5094"/>
    <w:rsid w:val="005C03DD"/>
    <w:rsid w:val="005C7577"/>
    <w:rsid w:val="005D5B2A"/>
    <w:rsid w:val="005D5FD0"/>
    <w:rsid w:val="005E0EFE"/>
    <w:rsid w:val="005E57F0"/>
    <w:rsid w:val="0060097A"/>
    <w:rsid w:val="00607323"/>
    <w:rsid w:val="0061035C"/>
    <w:rsid w:val="00611BF5"/>
    <w:rsid w:val="00611CD6"/>
    <w:rsid w:val="006200A6"/>
    <w:rsid w:val="00624529"/>
    <w:rsid w:val="00635528"/>
    <w:rsid w:val="0064300A"/>
    <w:rsid w:val="00645C1D"/>
    <w:rsid w:val="006477DF"/>
    <w:rsid w:val="0065197B"/>
    <w:rsid w:val="00656AFC"/>
    <w:rsid w:val="00665056"/>
    <w:rsid w:val="00690BB3"/>
    <w:rsid w:val="00692A9E"/>
    <w:rsid w:val="00696FA9"/>
    <w:rsid w:val="006A1FAF"/>
    <w:rsid w:val="006A2111"/>
    <w:rsid w:val="006A3466"/>
    <w:rsid w:val="006A6E99"/>
    <w:rsid w:val="006A7D87"/>
    <w:rsid w:val="006B010C"/>
    <w:rsid w:val="006B383B"/>
    <w:rsid w:val="006B6448"/>
    <w:rsid w:val="006D0D96"/>
    <w:rsid w:val="006F1AB6"/>
    <w:rsid w:val="007127E4"/>
    <w:rsid w:val="00721B95"/>
    <w:rsid w:val="00734179"/>
    <w:rsid w:val="00735627"/>
    <w:rsid w:val="00755793"/>
    <w:rsid w:val="00756080"/>
    <w:rsid w:val="007667D0"/>
    <w:rsid w:val="00775A96"/>
    <w:rsid w:val="00793DAF"/>
    <w:rsid w:val="007A5AC0"/>
    <w:rsid w:val="007B0B2D"/>
    <w:rsid w:val="007B0F17"/>
    <w:rsid w:val="007B1A12"/>
    <w:rsid w:val="007B2CCA"/>
    <w:rsid w:val="007B36A6"/>
    <w:rsid w:val="007B72BB"/>
    <w:rsid w:val="007C7E8E"/>
    <w:rsid w:val="007D5BBA"/>
    <w:rsid w:val="008004B4"/>
    <w:rsid w:val="0080234F"/>
    <w:rsid w:val="00803CDB"/>
    <w:rsid w:val="008138B7"/>
    <w:rsid w:val="008209A0"/>
    <w:rsid w:val="00823AEA"/>
    <w:rsid w:val="00834762"/>
    <w:rsid w:val="0085414F"/>
    <w:rsid w:val="00871A01"/>
    <w:rsid w:val="00873761"/>
    <w:rsid w:val="008762BA"/>
    <w:rsid w:val="00882DA3"/>
    <w:rsid w:val="00887E00"/>
    <w:rsid w:val="008A23B1"/>
    <w:rsid w:val="008B34EA"/>
    <w:rsid w:val="008C002C"/>
    <w:rsid w:val="008C6848"/>
    <w:rsid w:val="008D0D6D"/>
    <w:rsid w:val="008D33E9"/>
    <w:rsid w:val="008F17BB"/>
    <w:rsid w:val="00900F5C"/>
    <w:rsid w:val="00934477"/>
    <w:rsid w:val="00946ACD"/>
    <w:rsid w:val="00946BEF"/>
    <w:rsid w:val="009504EC"/>
    <w:rsid w:val="00953905"/>
    <w:rsid w:val="00955126"/>
    <w:rsid w:val="00962EEC"/>
    <w:rsid w:val="00966C9B"/>
    <w:rsid w:val="009746CE"/>
    <w:rsid w:val="00981A09"/>
    <w:rsid w:val="00996CD7"/>
    <w:rsid w:val="00997902"/>
    <w:rsid w:val="009A2698"/>
    <w:rsid w:val="009A320B"/>
    <w:rsid w:val="009B0438"/>
    <w:rsid w:val="009B7233"/>
    <w:rsid w:val="009C51FA"/>
    <w:rsid w:val="009C7177"/>
    <w:rsid w:val="009E4642"/>
    <w:rsid w:val="009F22E3"/>
    <w:rsid w:val="009F7E48"/>
    <w:rsid w:val="00A03871"/>
    <w:rsid w:val="00A42198"/>
    <w:rsid w:val="00A531C6"/>
    <w:rsid w:val="00A574FC"/>
    <w:rsid w:val="00A6399B"/>
    <w:rsid w:val="00A6444D"/>
    <w:rsid w:val="00A709BD"/>
    <w:rsid w:val="00A71E0D"/>
    <w:rsid w:val="00A7468E"/>
    <w:rsid w:val="00A77080"/>
    <w:rsid w:val="00A80DCE"/>
    <w:rsid w:val="00A83204"/>
    <w:rsid w:val="00A91F56"/>
    <w:rsid w:val="00AC0AF9"/>
    <w:rsid w:val="00AD2B6A"/>
    <w:rsid w:val="00AD4C4E"/>
    <w:rsid w:val="00AD5471"/>
    <w:rsid w:val="00AE6011"/>
    <w:rsid w:val="00AE6C95"/>
    <w:rsid w:val="00B01758"/>
    <w:rsid w:val="00B01A54"/>
    <w:rsid w:val="00B06F6F"/>
    <w:rsid w:val="00B071AC"/>
    <w:rsid w:val="00B22302"/>
    <w:rsid w:val="00B25675"/>
    <w:rsid w:val="00B34B88"/>
    <w:rsid w:val="00B434D7"/>
    <w:rsid w:val="00B54BDD"/>
    <w:rsid w:val="00B62323"/>
    <w:rsid w:val="00B73BFD"/>
    <w:rsid w:val="00B756DD"/>
    <w:rsid w:val="00B77B9A"/>
    <w:rsid w:val="00B849F2"/>
    <w:rsid w:val="00B900F6"/>
    <w:rsid w:val="00B92FEB"/>
    <w:rsid w:val="00BA10BD"/>
    <w:rsid w:val="00BA3C17"/>
    <w:rsid w:val="00BB3086"/>
    <w:rsid w:val="00BB3F11"/>
    <w:rsid w:val="00BB6FA0"/>
    <w:rsid w:val="00BB7D33"/>
    <w:rsid w:val="00BC03E0"/>
    <w:rsid w:val="00BC259E"/>
    <w:rsid w:val="00BC665A"/>
    <w:rsid w:val="00BF5D12"/>
    <w:rsid w:val="00C0750D"/>
    <w:rsid w:val="00C07A28"/>
    <w:rsid w:val="00C12E1B"/>
    <w:rsid w:val="00C208DC"/>
    <w:rsid w:val="00C248AD"/>
    <w:rsid w:val="00C32316"/>
    <w:rsid w:val="00C42ED1"/>
    <w:rsid w:val="00C43514"/>
    <w:rsid w:val="00C522C9"/>
    <w:rsid w:val="00C52ADA"/>
    <w:rsid w:val="00C56202"/>
    <w:rsid w:val="00C66F73"/>
    <w:rsid w:val="00C81C75"/>
    <w:rsid w:val="00C82D92"/>
    <w:rsid w:val="00C85ACA"/>
    <w:rsid w:val="00C941DF"/>
    <w:rsid w:val="00C9624C"/>
    <w:rsid w:val="00CA4631"/>
    <w:rsid w:val="00CA5DC1"/>
    <w:rsid w:val="00CA6EE4"/>
    <w:rsid w:val="00CB6A81"/>
    <w:rsid w:val="00CC20D5"/>
    <w:rsid w:val="00CD41AD"/>
    <w:rsid w:val="00CE4652"/>
    <w:rsid w:val="00CF1C76"/>
    <w:rsid w:val="00CF3DFB"/>
    <w:rsid w:val="00CF59ED"/>
    <w:rsid w:val="00D031EA"/>
    <w:rsid w:val="00D15213"/>
    <w:rsid w:val="00D1570B"/>
    <w:rsid w:val="00D264F6"/>
    <w:rsid w:val="00D53F97"/>
    <w:rsid w:val="00D56D3D"/>
    <w:rsid w:val="00D76361"/>
    <w:rsid w:val="00D83D32"/>
    <w:rsid w:val="00DB1E4F"/>
    <w:rsid w:val="00DD51EB"/>
    <w:rsid w:val="00DD53A9"/>
    <w:rsid w:val="00DD67EF"/>
    <w:rsid w:val="00DD76CC"/>
    <w:rsid w:val="00DF6B9B"/>
    <w:rsid w:val="00E16545"/>
    <w:rsid w:val="00E170C7"/>
    <w:rsid w:val="00E21CD4"/>
    <w:rsid w:val="00E41743"/>
    <w:rsid w:val="00E43A62"/>
    <w:rsid w:val="00E552B9"/>
    <w:rsid w:val="00E6099C"/>
    <w:rsid w:val="00E70B2C"/>
    <w:rsid w:val="00E752E4"/>
    <w:rsid w:val="00E76461"/>
    <w:rsid w:val="00E95267"/>
    <w:rsid w:val="00E96155"/>
    <w:rsid w:val="00E9788B"/>
    <w:rsid w:val="00EB17EE"/>
    <w:rsid w:val="00EE69FE"/>
    <w:rsid w:val="00EF5258"/>
    <w:rsid w:val="00F00AA4"/>
    <w:rsid w:val="00F0579F"/>
    <w:rsid w:val="00F13D95"/>
    <w:rsid w:val="00F21068"/>
    <w:rsid w:val="00F275BE"/>
    <w:rsid w:val="00F34D90"/>
    <w:rsid w:val="00F34FFF"/>
    <w:rsid w:val="00F44D53"/>
    <w:rsid w:val="00F50D34"/>
    <w:rsid w:val="00F67E0F"/>
    <w:rsid w:val="00F74878"/>
    <w:rsid w:val="00FA3C5B"/>
    <w:rsid w:val="00FA50B0"/>
    <w:rsid w:val="00FB632D"/>
    <w:rsid w:val="00FB7AE5"/>
    <w:rsid w:val="00FF02FB"/>
    <w:rsid w:val="00FF092D"/>
    <w:rsid w:val="00FF1A54"/>
    <w:rsid w:val="00FF345F"/>
    <w:rsid w:val="00FF44CA"/>
    <w:rsid w:val="00FF46BC"/>
    <w:rsid w:val="00FF621C"/>
    <w:rsid w:val="07DC7239"/>
    <w:rsid w:val="0DA57C2F"/>
    <w:rsid w:val="10734342"/>
    <w:rsid w:val="166C6B8F"/>
    <w:rsid w:val="285E07E0"/>
    <w:rsid w:val="327F76CD"/>
    <w:rsid w:val="41CF12FA"/>
    <w:rsid w:val="4A4D25B5"/>
    <w:rsid w:val="56F2779F"/>
    <w:rsid w:val="605C02F9"/>
    <w:rsid w:val="6E4008B3"/>
    <w:rsid w:val="6FE6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39F12"/>
  <w15:docId w15:val="{49B8AAC6-AE5F-4AAD-A1D7-EC03814F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unhideWhenUsed="1"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15" w:lineRule="exact"/>
    </w:pPr>
    <w:rPr>
      <w:rFonts w:ascii="NEU-BZ" w:eastAsia="方正书宋_GBK" w:hAnsi="NEU-BZ"/>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alloon Text"/>
    <w:basedOn w:val="a"/>
    <w:link w:val="a5"/>
    <w:semiHidden/>
    <w:unhideWhenUsed/>
    <w:qFormat/>
    <w:pPr>
      <w:spacing w:line="240" w:lineRule="auto"/>
    </w:pPr>
    <w:rPr>
      <w:sz w:val="18"/>
      <w:szCs w:val="18"/>
    </w:rPr>
  </w:style>
  <w:style w:type="paragraph" w:styleId="a6">
    <w:name w:val="footer"/>
    <w:basedOn w:val="a"/>
    <w:link w:val="a7"/>
    <w:uiPriority w:val="99"/>
    <w:qFormat/>
    <w:pPr>
      <w:tabs>
        <w:tab w:val="center" w:pos="4513"/>
        <w:tab w:val="right" w:pos="9026"/>
      </w:tabs>
    </w:pPr>
  </w:style>
  <w:style w:type="paragraph" w:styleId="a8">
    <w:name w:val="header"/>
    <w:basedOn w:val="a"/>
    <w:link w:val="a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a">
    <w:name w:val="annotation reference"/>
    <w:basedOn w:val="a0"/>
    <w:semiHidden/>
    <w:unhideWhenUsed/>
    <w:qFormat/>
    <w:rPr>
      <w:sz w:val="21"/>
      <w:szCs w:val="21"/>
    </w:rPr>
  </w:style>
  <w:style w:type="paragraph" w:styleId="ab">
    <w:name w:val="List Paragraph"/>
    <w:basedOn w:val="a"/>
    <w:uiPriority w:val="99"/>
    <w:qFormat/>
    <w:pPr>
      <w:ind w:left="720"/>
      <w:contextualSpacing/>
    </w:pPr>
  </w:style>
  <w:style w:type="character" w:customStyle="1" w:styleId="a7">
    <w:name w:val="页脚 字符"/>
    <w:basedOn w:val="a0"/>
    <w:link w:val="a6"/>
    <w:uiPriority w:val="99"/>
    <w:qFormat/>
    <w:rPr>
      <w:rFonts w:ascii="NEU-BZ" w:eastAsia="方正书宋_GBK" w:hAnsi="NEU-BZ"/>
      <w:color w:val="000000"/>
      <w:sz w:val="21"/>
      <w:szCs w:val="22"/>
    </w:rPr>
  </w:style>
  <w:style w:type="character" w:customStyle="1" w:styleId="a9">
    <w:name w:val="页眉 字符"/>
    <w:basedOn w:val="a0"/>
    <w:link w:val="a8"/>
    <w:qFormat/>
    <w:rPr>
      <w:rFonts w:ascii="NEU-BZ" w:eastAsia="方正书宋_GBK" w:hAnsi="NEU-BZ"/>
      <w:color w:val="000000"/>
      <w:sz w:val="18"/>
      <w:szCs w:val="18"/>
    </w:rPr>
  </w:style>
  <w:style w:type="paragraph" w:customStyle="1" w:styleId="1">
    <w:name w:val="无间隔1"/>
    <w:qFormat/>
    <w:pPr>
      <w:widowControl w:val="0"/>
      <w:jc w:val="both"/>
    </w:pPr>
    <w:rPr>
      <w:rFonts w:ascii="Calibri" w:hAnsi="Calibri"/>
      <w:kern w:val="2"/>
      <w:sz w:val="21"/>
      <w:szCs w:val="22"/>
    </w:rPr>
  </w:style>
  <w:style w:type="character" w:customStyle="1" w:styleId="a5">
    <w:name w:val="批注框文本 字符"/>
    <w:basedOn w:val="a0"/>
    <w:link w:val="a4"/>
    <w:semiHidden/>
    <w:qFormat/>
    <w:rPr>
      <w:rFonts w:ascii="NEU-BZ" w:eastAsia="方正书宋_GBK" w:hAnsi="NEU-BZ"/>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572</Words>
  <Characters>3261</Characters>
  <Application>Microsoft Office Word</Application>
  <DocSecurity>0</DocSecurity>
  <Lines>27</Lines>
  <Paragraphs>7</Paragraphs>
  <ScaleCrop>false</ScaleCrop>
  <Company>MS</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CXH</dc:creator>
  <cp:lastModifiedBy>admin</cp:lastModifiedBy>
  <cp:revision>250</cp:revision>
  <dcterms:created xsi:type="dcterms:W3CDTF">2021-01-23T00:58:00Z</dcterms:created>
  <dcterms:modified xsi:type="dcterms:W3CDTF">2022-05-22T14:08:00Z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5DC99077E71042EEBD23D3E3796D1C61</vt:lpwstr>
  </property>
</Properties>
</file>