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2E" w:rsidRDefault="00E004F9" w:rsidP="00F20EC2">
      <w:pPr>
        <w:widowControl w:val="0"/>
        <w:topLinePunct/>
        <w:adjustRightInd w:val="0"/>
        <w:jc w:val="center"/>
        <w:rPr>
          <w:rFonts w:ascii="宋体" w:eastAsia="宋体" w:hAnsi="宋体" w:cs="Arial Unicode MS"/>
          <w:b/>
          <w:sz w:val="32"/>
          <w:szCs w:val="32"/>
        </w:rPr>
      </w:pPr>
      <w:r>
        <w:rPr>
          <w:rFonts w:ascii="宋体" w:eastAsia="宋体" w:hAnsi="宋体" w:cs="Arial Unicode MS" w:hint="eastAsia"/>
          <w:b/>
          <w:sz w:val="32"/>
          <w:szCs w:val="32"/>
        </w:rPr>
        <w:t>江苏省中等职业学校商务营销类电子商务专业</w:t>
      </w:r>
    </w:p>
    <w:p w:rsidR="00E0102E" w:rsidRDefault="00E004F9" w:rsidP="00F20EC2">
      <w:pPr>
        <w:widowControl w:val="0"/>
        <w:topLinePunct/>
        <w:adjustRightInd w:val="0"/>
        <w:jc w:val="center"/>
        <w:rPr>
          <w:rFonts w:ascii="宋体" w:eastAsia="宋体" w:hAnsi="宋体" w:cs="Arial Unicode MS"/>
          <w:b/>
          <w:sz w:val="32"/>
          <w:szCs w:val="32"/>
        </w:rPr>
      </w:pPr>
      <w:bookmarkStart w:id="0" w:name="_Hlk77004244"/>
      <w:r>
        <w:rPr>
          <w:rFonts w:ascii="宋体" w:eastAsia="宋体" w:hAnsi="宋体" w:cs="Arial Unicode MS" w:hint="eastAsia"/>
          <w:b/>
          <w:sz w:val="32"/>
          <w:szCs w:val="32"/>
        </w:rPr>
        <w:t>《电子商务技术》课程标准（试行）</w:t>
      </w:r>
      <w:bookmarkEnd w:id="0"/>
    </w:p>
    <w:p w:rsidR="00E0102E" w:rsidRDefault="00E0102E" w:rsidP="00F20EC2">
      <w:pPr>
        <w:widowControl w:val="0"/>
        <w:topLinePunct/>
        <w:ind w:firstLineChars="170" w:firstLine="478"/>
        <w:jc w:val="both"/>
        <w:rPr>
          <w:rFonts w:ascii="宋体" w:eastAsia="宋体" w:hAnsi="宋体" w:cs="黑体"/>
          <w:b/>
          <w:sz w:val="28"/>
          <w:szCs w:val="28"/>
        </w:rPr>
      </w:pPr>
    </w:p>
    <w:p w:rsidR="00E0102E" w:rsidRDefault="00E004F9" w:rsidP="00F20EC2">
      <w:pPr>
        <w:widowControl w:val="0"/>
        <w:topLinePunct/>
        <w:adjustRightInd w:val="0"/>
        <w:ind w:firstLineChars="200" w:firstLine="562"/>
        <w:rPr>
          <w:rFonts w:ascii="宋体" w:eastAsia="宋体" w:hAnsi="宋体" w:cs="黑体"/>
          <w:b/>
          <w:sz w:val="28"/>
          <w:szCs w:val="28"/>
        </w:rPr>
      </w:pPr>
      <w:r>
        <w:rPr>
          <w:rFonts w:ascii="宋体" w:eastAsia="宋体" w:hAnsi="宋体" w:cs="黑体" w:hint="eastAsia"/>
          <w:b/>
          <w:sz w:val="28"/>
          <w:szCs w:val="28"/>
        </w:rPr>
        <w:t>一、课程性质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本课程是江苏省中等职业学校商务营销类电子商务专业必修</w:t>
      </w:r>
      <w:r>
        <w:rPr>
          <w:rFonts w:ascii="宋体" w:eastAsia="宋体" w:hAnsi="宋体" w:cs="宋体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一门专业核心课程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是</w:t>
      </w:r>
      <w:r>
        <w:rPr>
          <w:rFonts w:ascii="宋体" w:eastAsia="宋体" w:hAnsi="宋体" w:cs="宋体"/>
          <w:sz w:val="24"/>
        </w:rPr>
        <w:t>在《</w:t>
      </w:r>
      <w:r>
        <w:rPr>
          <w:rFonts w:ascii="宋体" w:eastAsia="宋体" w:hAnsi="宋体" w:cs="宋体" w:hint="eastAsia"/>
          <w:sz w:val="24"/>
        </w:rPr>
        <w:t>现代</w:t>
      </w:r>
      <w:r>
        <w:rPr>
          <w:rFonts w:ascii="宋体" w:eastAsia="宋体" w:hAnsi="宋体" w:cs="宋体"/>
          <w:sz w:val="24"/>
        </w:rPr>
        <w:t>营销基础》</w:t>
      </w:r>
      <w:r>
        <w:rPr>
          <w:rFonts w:ascii="宋体" w:eastAsia="宋体" w:hAnsi="宋体" w:cs="宋体" w:hint="eastAsia"/>
          <w:sz w:val="24"/>
        </w:rPr>
        <w:t>《数字商务</w:t>
      </w:r>
      <w:r>
        <w:rPr>
          <w:rFonts w:ascii="宋体" w:eastAsia="宋体" w:hAnsi="宋体" w:cs="宋体"/>
          <w:sz w:val="24"/>
        </w:rPr>
        <w:t>信息技术</w:t>
      </w:r>
      <w:r>
        <w:rPr>
          <w:rFonts w:ascii="宋体" w:eastAsia="宋体" w:hAnsi="宋体" w:cs="宋体" w:hint="eastAsia"/>
          <w:sz w:val="24"/>
        </w:rPr>
        <w:t>》等课程基础上，开设</w:t>
      </w:r>
      <w:r>
        <w:rPr>
          <w:rFonts w:ascii="宋体" w:eastAsia="宋体" w:hAnsi="宋体" w:cs="宋体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一门理论与实践相结合的专业课程，其任务是让学生掌握从事电子商务相关工作的基础知识和基本技能，为后续《网店美工》《物流与配送》《网络推广》等课程的学习奠定基础。</w:t>
      </w:r>
    </w:p>
    <w:p w:rsidR="00E0102E" w:rsidRDefault="00E004F9" w:rsidP="00F20EC2">
      <w:pPr>
        <w:widowControl w:val="0"/>
        <w:topLinePunct/>
        <w:adjustRightInd w:val="0"/>
        <w:ind w:firstLineChars="200" w:firstLine="562"/>
        <w:rPr>
          <w:rFonts w:ascii="宋体" w:eastAsia="宋体" w:hAnsi="宋体" w:cs="黑体"/>
          <w:b/>
          <w:sz w:val="28"/>
          <w:szCs w:val="28"/>
        </w:rPr>
      </w:pPr>
      <w:r>
        <w:rPr>
          <w:rFonts w:ascii="宋体" w:eastAsia="宋体" w:hAnsi="宋体" w:cs="黑体" w:hint="eastAsia"/>
          <w:b/>
          <w:sz w:val="28"/>
          <w:szCs w:val="28"/>
        </w:rPr>
        <w:t>二、学时与学分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72学时，4学分。</w:t>
      </w:r>
    </w:p>
    <w:p w:rsidR="00E0102E" w:rsidRDefault="00E004F9" w:rsidP="00F20EC2">
      <w:pPr>
        <w:widowControl w:val="0"/>
        <w:topLinePunct/>
        <w:adjustRightInd w:val="0"/>
        <w:ind w:firstLineChars="200" w:firstLine="562"/>
        <w:rPr>
          <w:rFonts w:ascii="宋体" w:eastAsia="宋体" w:hAnsi="宋体" w:cs="黑体"/>
          <w:b/>
          <w:sz w:val="28"/>
          <w:szCs w:val="28"/>
        </w:rPr>
      </w:pPr>
      <w:r>
        <w:rPr>
          <w:rFonts w:ascii="宋体" w:eastAsia="宋体" w:hAnsi="宋体" w:cs="黑体" w:hint="eastAsia"/>
          <w:b/>
          <w:sz w:val="28"/>
          <w:szCs w:val="28"/>
        </w:rPr>
        <w:t>三、课程设计思路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本课程按照立德树人根本任务要求，突出核心素养、必备品格和关键能力，兼顾中高职课程衔接，高度融合电子商务专业知识技能学习与职业精神培养。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依据《江苏省中等职业学校商务营销类电子商务专业指导性人才培养方案》中确定的培养目标、综合素质和职业能力，按照知识与技能、过程与方法、情感态度与价值观三个维度，突出营销推广、网络支付与交易安全、数据分析等能力的培养，结合本课程的性质和职业教育课程教学的最新理念，确定本课程目标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根据“江苏省中等职业学校电子商务专业‘工作任务与职业能力’分析表”，依据课程目标和电子商务师等岗位需求，围绕电子商务网络技术、网络营销、网络支付、电子商务交易安全、大数据分析等关键能力，反映电子商务</w:t>
      </w:r>
      <w:r>
        <w:rPr>
          <w:rFonts w:ascii="宋体" w:eastAsia="宋体" w:hAnsi="宋体" w:cs="仿宋" w:hint="eastAsia"/>
          <w:sz w:val="24"/>
        </w:rPr>
        <w:t>行业工作的实际</w:t>
      </w:r>
      <w:r>
        <w:rPr>
          <w:rFonts w:ascii="宋体" w:eastAsia="宋体" w:hAnsi="宋体" w:cs="宋体" w:hint="eastAsia"/>
          <w:sz w:val="24"/>
        </w:rPr>
        <w:t>，体现科学性、适用性原则，确定本课程内容。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以电子商务交易活动中所涉及的技术为主线，设置模块</w:t>
      </w:r>
      <w:r>
        <w:rPr>
          <w:rFonts w:ascii="宋体" w:eastAsia="宋体" w:hAnsi="宋体" w:cs="宋体"/>
          <w:sz w:val="24"/>
        </w:rPr>
        <w:t>和</w:t>
      </w:r>
      <w:r>
        <w:rPr>
          <w:rFonts w:ascii="宋体" w:eastAsia="宋体" w:hAnsi="宋体" w:cs="宋体" w:hint="eastAsia"/>
          <w:sz w:val="24"/>
        </w:rPr>
        <w:t>教学单元，将相应的专业理论知识、专业技能和职业素养有机融入，遵循学生认知规律，确定学习内容的顺序。</w:t>
      </w:r>
    </w:p>
    <w:p w:rsidR="00E0102E" w:rsidRDefault="00E004F9" w:rsidP="00F20EC2">
      <w:pPr>
        <w:widowControl w:val="0"/>
        <w:topLinePunct/>
        <w:adjustRightInd w:val="0"/>
        <w:ind w:firstLineChars="200" w:firstLine="562"/>
        <w:rPr>
          <w:rFonts w:ascii="宋体" w:eastAsia="宋体" w:hAnsi="宋体" w:cs="黑体"/>
          <w:b/>
          <w:sz w:val="28"/>
          <w:szCs w:val="28"/>
        </w:rPr>
      </w:pPr>
      <w:r>
        <w:rPr>
          <w:rFonts w:ascii="宋体" w:eastAsia="宋体" w:hAnsi="宋体" w:cs="黑体" w:hint="eastAsia"/>
          <w:b/>
          <w:sz w:val="28"/>
          <w:szCs w:val="28"/>
        </w:rPr>
        <w:t>四、课程目标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学生通过学习本课程，掌握电子商务专业基础知识，具备从事电子商务工作的基本技能，形成良好的职业道德和正确的职业观念。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掌握电子商务技术的内涵，掌握网络技术的基本知识，具备利用移动通信和识别技术从事电子商务活动的能力。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2.了解网络营销的常用方法，具备针对不同用户行为或产品信息进行网络营销的能力。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3.掌握网络交易安全的重要性，具备使用不同支付手段完成网上支付的能力。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4.掌握电商数据分析的方法，具备运用数据分析工具分析市场等数据的能力。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5.具备良好的沟通与交流能力，以及独立分析问题和解决问题的能力，能形成一定的团队合作意识，具备规范操作的职业素养和良好的职业道德。</w:t>
      </w:r>
    </w:p>
    <w:p w:rsidR="000A505B" w:rsidRDefault="00E004F9" w:rsidP="00F20EC2">
      <w:pPr>
        <w:widowControl w:val="0"/>
        <w:topLinePunct/>
        <w:adjustRightInd w:val="0"/>
        <w:ind w:firstLineChars="200" w:firstLine="562"/>
        <w:rPr>
          <w:rFonts w:ascii="宋体" w:eastAsia="宋体" w:hAnsi="宋体" w:cs="黑体"/>
          <w:b/>
          <w:sz w:val="28"/>
          <w:szCs w:val="28"/>
        </w:rPr>
      </w:pPr>
      <w:r>
        <w:rPr>
          <w:rFonts w:ascii="宋体" w:eastAsia="宋体" w:hAnsi="宋体" w:cs="黑体" w:hint="eastAsia"/>
          <w:b/>
          <w:sz w:val="28"/>
          <w:szCs w:val="28"/>
        </w:rPr>
        <w:t>五、课程内容与要求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5224"/>
        <w:gridCol w:w="736"/>
      </w:tblGrid>
      <w:tr w:rsidR="00E0102E" w:rsidTr="003E1113">
        <w:trPr>
          <w:trHeight w:val="23"/>
        </w:trPr>
        <w:tc>
          <w:tcPr>
            <w:tcW w:w="1271" w:type="dxa"/>
            <w:vAlign w:val="center"/>
          </w:tcPr>
          <w:p w:rsidR="00E0102E" w:rsidRDefault="00E004F9">
            <w:pPr>
              <w:widowControl w:val="0"/>
              <w:topLinePunct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模块</w:t>
            </w:r>
          </w:p>
        </w:tc>
        <w:tc>
          <w:tcPr>
            <w:tcW w:w="1701" w:type="dxa"/>
            <w:vAlign w:val="center"/>
          </w:tcPr>
          <w:p w:rsidR="00E0102E" w:rsidRDefault="00E004F9">
            <w:pPr>
              <w:widowControl w:val="0"/>
              <w:topLinePunct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教学单元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widowControl w:val="0"/>
              <w:topLinePunct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内容及要求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  <w:vAlign w:val="center"/>
          </w:tcPr>
          <w:p w:rsidR="00E0102E" w:rsidRDefault="00E004F9">
            <w:pPr>
              <w:widowControl w:val="0"/>
              <w:topLinePunct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参考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学时</w:t>
            </w:r>
          </w:p>
        </w:tc>
      </w:tr>
      <w:tr w:rsidR="00E0102E" w:rsidTr="003E1113">
        <w:trPr>
          <w:trHeight w:val="23"/>
        </w:trPr>
        <w:tc>
          <w:tcPr>
            <w:tcW w:w="1271" w:type="dxa"/>
            <w:vMerge w:val="restart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lastRenderedPageBreak/>
              <w:t>电子商务技术基础</w:t>
            </w: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电子商务技术概述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1.了解电子商务</w:t>
            </w:r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技术的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概念及特点</w:t>
            </w:r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能</w:t>
            </w:r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描述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电子</w:t>
            </w:r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商务与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技术的关系；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.了解电子商务中涉及的相关技术，能说出电子商务技术的相关标准</w:t>
            </w:r>
          </w:p>
        </w:tc>
        <w:tc>
          <w:tcPr>
            <w:tcW w:w="736" w:type="dxa"/>
            <w:vMerge w:val="restart"/>
            <w:vAlign w:val="center"/>
          </w:tcPr>
          <w:p w:rsidR="00E0102E" w:rsidRDefault="00E004F9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  <w:r>
              <w:rPr>
                <w:rFonts w:ascii="宋体" w:eastAsia="宋体" w:hAnsi="宋体" w:cs="黑体"/>
                <w:bCs/>
                <w:sz w:val="24"/>
                <w:szCs w:val="24"/>
              </w:rPr>
              <w:t>8</w:t>
            </w:r>
          </w:p>
        </w:tc>
      </w:tr>
      <w:tr w:rsidR="00E0102E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E0102E" w:rsidRDefault="00E0102E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电子商务系统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1.了解电子商务系统的特性，能描述电子商务系统的框架构成；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2.熟悉电子商务系统的基本功能，能描述电子商务的实现过程</w:t>
            </w:r>
          </w:p>
        </w:tc>
        <w:tc>
          <w:tcPr>
            <w:tcW w:w="736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  <w:tr w:rsidR="00E0102E" w:rsidTr="003E1113">
        <w:trPr>
          <w:trHeight w:val="23"/>
        </w:trPr>
        <w:tc>
          <w:tcPr>
            <w:tcW w:w="1271" w:type="dxa"/>
            <w:vMerge w:val="restart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网络技术基础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1.理解计算机网络的基本概念，能说出计算机网络的功能；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2.熟悉计算机网络的分类，能归纳计算机网络的特点</w:t>
            </w:r>
          </w:p>
        </w:tc>
        <w:tc>
          <w:tcPr>
            <w:tcW w:w="736" w:type="dxa"/>
            <w:vMerge w:val="restart"/>
            <w:vAlign w:val="center"/>
          </w:tcPr>
          <w:p w:rsidR="00E0102E" w:rsidRDefault="00E004F9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sz w:val="24"/>
                <w:szCs w:val="24"/>
              </w:rPr>
              <w:t>12</w:t>
            </w:r>
          </w:p>
        </w:tc>
      </w:tr>
      <w:tr w:rsidR="00E0102E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E0102E" w:rsidRDefault="00E0102E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计算机网络服务应用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1.理解IP地址的结构，能列举IP地址的格式和分类；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2.掌握DNS域名的基本知识和应用，能描述域名的层级及含义；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3.了解电子邮件、浏览器、文件传输等概念，能描述电子邮件、浏览器、文件传输的工作原理</w:t>
            </w:r>
          </w:p>
        </w:tc>
        <w:tc>
          <w:tcPr>
            <w:tcW w:w="736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  <w:tr w:rsidR="00E0102E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E0102E" w:rsidRDefault="00E0102E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移动通信技术及移动识别技术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1.了解移动通信技术的概念，能描述其发展历程；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2.了解常见的移动识别技术、</w:t>
            </w:r>
            <w:proofErr w:type="gramStart"/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二维码技术</w:t>
            </w:r>
            <w:proofErr w:type="gramEnd"/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、RFID技术、图像识别技术，能利用移动识别技术从事移动电子商务活动</w:t>
            </w:r>
          </w:p>
        </w:tc>
        <w:tc>
          <w:tcPr>
            <w:tcW w:w="736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  <w:tr w:rsidR="00E0102E" w:rsidTr="003E1113">
        <w:trPr>
          <w:trHeight w:val="23"/>
        </w:trPr>
        <w:tc>
          <w:tcPr>
            <w:tcW w:w="1271" w:type="dxa"/>
            <w:vMerge w:val="restart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网络营销技术基础</w:t>
            </w: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网络营销概述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1.了解网络营销的概念，能描述网络营销演变过程；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2.掌握网络营销环境的概念及要素，能归纳网络营销的特点；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3.掌握网络营销的主要功能，能说出策划网络营销活动的步骤</w:t>
            </w:r>
          </w:p>
        </w:tc>
        <w:tc>
          <w:tcPr>
            <w:tcW w:w="736" w:type="dxa"/>
            <w:vMerge w:val="restart"/>
            <w:vAlign w:val="center"/>
          </w:tcPr>
          <w:p w:rsidR="00E0102E" w:rsidRDefault="00E004F9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sz w:val="24"/>
                <w:szCs w:val="24"/>
              </w:rPr>
              <w:t>12</w:t>
            </w:r>
          </w:p>
        </w:tc>
      </w:tr>
      <w:tr w:rsidR="00E0102E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E0102E" w:rsidRDefault="00E0102E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网络营销常用工具与方法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1.掌握网络营销工具及其分类，能应用网络营销工具；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2.了解网络营销常用的方法，能描述各种营销方法的概念、特点、分类；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掌握网络市场调研的基本内容，能制订具体的网络市场调研方案</w:t>
            </w:r>
          </w:p>
        </w:tc>
        <w:tc>
          <w:tcPr>
            <w:tcW w:w="736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  <w:tr w:rsidR="00E0102E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E0102E" w:rsidRDefault="00E0102E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网络营销策划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1.了解网络营销的产品、价格、分销、促销策略，能合理运用网络营销的策略；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2.了解网络营销产品层次，</w:t>
            </w:r>
            <w:proofErr w:type="gramStart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会网络</w:t>
            </w:r>
            <w:proofErr w:type="gramEnd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营销活动策划的方法与技巧；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3.掌握网络营销活动的目标、方法与要素，能使用网络营销工具开展营销活动</w:t>
            </w:r>
          </w:p>
        </w:tc>
        <w:tc>
          <w:tcPr>
            <w:tcW w:w="736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  <w:tr w:rsidR="00E0102E" w:rsidTr="003E1113">
        <w:trPr>
          <w:trHeight w:val="23"/>
        </w:trPr>
        <w:tc>
          <w:tcPr>
            <w:tcW w:w="1271" w:type="dxa"/>
            <w:vMerge w:val="restart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电子商务支付</w:t>
            </w: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传统支付与电子支付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1.了解传统支付的几种方式，能描述现金支付、票据支付及银行</w:t>
            </w:r>
            <w:proofErr w:type="gramStart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卡传统</w:t>
            </w:r>
            <w:proofErr w:type="gramEnd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支付方式的优缺点；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lastRenderedPageBreak/>
              <w:t>2.了解电子支付的概念及种类，能归纳传统支付与电子支付的区别；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3.了解我国电子支付的发展阶段，能描述当前我国电子支付发展的趋势</w:t>
            </w:r>
          </w:p>
        </w:tc>
        <w:tc>
          <w:tcPr>
            <w:tcW w:w="736" w:type="dxa"/>
            <w:vMerge w:val="restart"/>
            <w:vAlign w:val="center"/>
          </w:tcPr>
          <w:p w:rsidR="00E0102E" w:rsidRDefault="00E004F9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sz w:val="24"/>
                <w:szCs w:val="24"/>
              </w:rPr>
              <w:lastRenderedPageBreak/>
              <w:t>12</w:t>
            </w:r>
          </w:p>
        </w:tc>
      </w:tr>
      <w:tr w:rsidR="00E0102E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E0102E" w:rsidRDefault="00E0102E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电子支付工具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1.了解电子货币的基本职能，能列举电子货币的主要形式；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2.理解电子钱包的概念，能区分电子钱包的两种不同形态；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3.理解电子现金的概念，能归纳电子现金的特点；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4.掌握信用卡、储值卡、数字人民币等概念及形式，能比较各类电子货币的特点及不同</w:t>
            </w:r>
          </w:p>
        </w:tc>
        <w:tc>
          <w:tcPr>
            <w:tcW w:w="736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  <w:tr w:rsidR="00E0102E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E0102E" w:rsidRDefault="00E0102E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网上银行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1.了解网上银行的概念，能</w:t>
            </w:r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归纳其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特征及优势；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2.理解网上银行的业务，会使用网上银行的支付方式；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3.掌握网上银行的业务功能，能</w:t>
            </w:r>
            <w:proofErr w:type="gramStart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进行网银的</w:t>
            </w:r>
            <w:proofErr w:type="gramEnd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转账、在线支付等操作</w:t>
            </w:r>
          </w:p>
        </w:tc>
        <w:tc>
          <w:tcPr>
            <w:tcW w:w="736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  <w:tr w:rsidR="00E0102E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E0102E" w:rsidRDefault="00E0102E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常用的第三方支付工具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1.了解第三方支付的概念，能描述第三方支付的发展状况；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2.掌握第三方支付的特点，能列举常用的第三方支付工具；</w:t>
            </w:r>
          </w:p>
          <w:p w:rsidR="00E0102E" w:rsidRDefault="00E004F9">
            <w:pPr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3.能根据第三方支付功完成在线支付等操作</w:t>
            </w:r>
          </w:p>
        </w:tc>
        <w:tc>
          <w:tcPr>
            <w:tcW w:w="736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  <w:tr w:rsidR="00E0102E" w:rsidTr="003E1113">
        <w:trPr>
          <w:trHeight w:val="23"/>
        </w:trPr>
        <w:tc>
          <w:tcPr>
            <w:tcW w:w="1271" w:type="dxa"/>
            <w:vMerge w:val="restart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电子商务安全</w:t>
            </w: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电子商务安全问题分析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1.了解电子商务系统的安全威胁的种类，能分析安全威胁产生的因素；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2.理解电子商务的安全问题，掌握电子商务对安全的控制要求</w:t>
            </w:r>
          </w:p>
        </w:tc>
        <w:tc>
          <w:tcPr>
            <w:tcW w:w="736" w:type="dxa"/>
            <w:vMerge w:val="restart"/>
            <w:vAlign w:val="center"/>
          </w:tcPr>
          <w:p w:rsidR="00E0102E" w:rsidRDefault="00E004F9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sz w:val="24"/>
                <w:szCs w:val="24"/>
              </w:rPr>
              <w:t>12</w:t>
            </w:r>
          </w:p>
        </w:tc>
      </w:tr>
      <w:tr w:rsidR="00E0102E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E0102E" w:rsidRDefault="00E0102E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安全交易认证技术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1.了解认证技术的必要性，会描述用户身份认证的四种常用方式；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2.理解认证中心的概念及职能，能列举认证中心的组成要素；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3.了解对称密钥和非对称密钥加密、DES算法和R</w:t>
            </w:r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SA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算法的基本原理，能描述其最新发展趋势；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4.掌握数字证书、数字摘要、数字签名、数字信封等概念、原理及特点，能根据实际情况选择安全防范措施；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5.能分辨SSL和SET协议区别</w:t>
            </w:r>
          </w:p>
        </w:tc>
        <w:tc>
          <w:tcPr>
            <w:tcW w:w="736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  <w:tr w:rsidR="00E0102E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E0102E" w:rsidRDefault="00E0102E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网络安全技术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1.了解防火墙的概念及功能，能复</w:t>
            </w:r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述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防火墙系统的技术原理；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2.了解虚拟专用网（VPN）技术的原理，能描述VPN的功能及特点；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3.掌握计算机病毒特性，能使用杀毒软件保护计算机安全</w:t>
            </w:r>
          </w:p>
        </w:tc>
        <w:tc>
          <w:tcPr>
            <w:tcW w:w="736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  <w:tr w:rsidR="00E0102E" w:rsidTr="003E1113">
        <w:trPr>
          <w:trHeight w:val="23"/>
        </w:trPr>
        <w:tc>
          <w:tcPr>
            <w:tcW w:w="1271" w:type="dxa"/>
            <w:vMerge w:val="restart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大数据技术应用</w:t>
            </w: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电商数据分析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1.了解并能</w:t>
            </w:r>
            <w:r>
              <w:rPr>
                <w:rFonts w:ascii="宋体" w:eastAsia="宋体" w:hAnsi="宋体" w:cs="微软雅黑"/>
                <w:kern w:val="0"/>
                <w:sz w:val="24"/>
                <w:szCs w:val="24"/>
              </w:rPr>
              <w:t>复述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分析电商数据的原因和意义；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lastRenderedPageBreak/>
              <w:t>2.掌握电商数据分析的常用方法，能根据具体问题选择模型分析；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</w:t>
            </w:r>
            <w:proofErr w:type="gramStart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熟悉电</w:t>
            </w:r>
            <w:proofErr w:type="gramEnd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商数据分析的常用指标，能利用指标分析数据</w:t>
            </w:r>
          </w:p>
        </w:tc>
        <w:tc>
          <w:tcPr>
            <w:tcW w:w="736" w:type="dxa"/>
            <w:vMerge w:val="restart"/>
            <w:vAlign w:val="center"/>
          </w:tcPr>
          <w:p w:rsidR="00E0102E" w:rsidRDefault="00E004F9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sz w:val="24"/>
                <w:szCs w:val="24"/>
              </w:rPr>
              <w:lastRenderedPageBreak/>
              <w:t>16</w:t>
            </w:r>
          </w:p>
        </w:tc>
      </w:tr>
      <w:tr w:rsidR="00E0102E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客户数据分析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1.了解数据采集与分析的基本方法，能运用多种信息渠道和工具，获取客户信息；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2.熟悉数据分析工具的使用方法，能运用数据分析工具进行网店客户画像分析；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3.了解RFM模型，能使用RFM模型进行客户价值分析</w:t>
            </w:r>
          </w:p>
        </w:tc>
        <w:tc>
          <w:tcPr>
            <w:tcW w:w="736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  <w:tr w:rsidR="00E0102E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102E" w:rsidRDefault="00E004F9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产品数据分析</w:t>
            </w:r>
          </w:p>
        </w:tc>
        <w:tc>
          <w:tcPr>
            <w:tcW w:w="5224" w:type="dxa"/>
            <w:vAlign w:val="center"/>
          </w:tcPr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1.能运用多种信息渠道和工具，获取企业竞争对手相关数据；</w:t>
            </w:r>
          </w:p>
          <w:p w:rsidR="00E0102E" w:rsidRDefault="00E004F9">
            <w:pPr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2.能运用数据分析工具进行用户特征分析；</w:t>
            </w:r>
          </w:p>
          <w:p w:rsidR="00E0102E" w:rsidRDefault="00E004F9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3.能运用用户体验历程地图（SEJ）分析用户体验</w:t>
            </w:r>
          </w:p>
        </w:tc>
        <w:tc>
          <w:tcPr>
            <w:tcW w:w="736" w:type="dxa"/>
            <w:vMerge/>
            <w:vAlign w:val="center"/>
          </w:tcPr>
          <w:p w:rsidR="00E0102E" w:rsidRDefault="00E0102E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  <w:tr w:rsidR="00177288" w:rsidTr="003E1113">
        <w:trPr>
          <w:trHeight w:val="23"/>
        </w:trPr>
        <w:tc>
          <w:tcPr>
            <w:tcW w:w="1271" w:type="dxa"/>
            <w:vMerge/>
            <w:vAlign w:val="center"/>
          </w:tcPr>
          <w:p w:rsidR="00177288" w:rsidRDefault="00177288" w:rsidP="00177288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7288" w:rsidRDefault="00177288" w:rsidP="00177288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市场数据分析</w:t>
            </w:r>
          </w:p>
        </w:tc>
        <w:tc>
          <w:tcPr>
            <w:tcW w:w="5224" w:type="dxa"/>
            <w:vAlign w:val="center"/>
          </w:tcPr>
          <w:p w:rsidR="00177288" w:rsidRDefault="00177288" w:rsidP="00177288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1.了解市场容量、行业发展趋势和市场潜力分析的方法，能运用多种信息渠道和工具，收集整理行业数据；</w:t>
            </w:r>
          </w:p>
          <w:p w:rsidR="00177288" w:rsidRDefault="00177288" w:rsidP="00177288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2.熟悉市场数据的挖掘方法，能开展市场需求调研；</w:t>
            </w:r>
          </w:p>
          <w:p w:rsidR="00177288" w:rsidRDefault="00177288" w:rsidP="00177288">
            <w:pPr>
              <w:ind w:left="240" w:hangingChars="100" w:hanging="240"/>
              <w:jc w:val="both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3.能根据行业发展现状，筛选并确定目标商品</w:t>
            </w:r>
          </w:p>
        </w:tc>
        <w:tc>
          <w:tcPr>
            <w:tcW w:w="736" w:type="dxa"/>
            <w:vMerge/>
            <w:vAlign w:val="center"/>
          </w:tcPr>
          <w:p w:rsidR="00177288" w:rsidRDefault="00177288" w:rsidP="00177288">
            <w:pPr>
              <w:widowControl w:val="0"/>
              <w:topLinePunct/>
              <w:jc w:val="center"/>
              <w:rPr>
                <w:rFonts w:ascii="宋体" w:eastAsia="宋体" w:hAnsi="宋体" w:cs="黑体"/>
                <w:bCs/>
                <w:sz w:val="24"/>
                <w:szCs w:val="24"/>
              </w:rPr>
            </w:pPr>
          </w:p>
        </w:tc>
      </w:tr>
    </w:tbl>
    <w:p w:rsidR="00E0102E" w:rsidRDefault="00E004F9" w:rsidP="00F20EC2">
      <w:pPr>
        <w:widowControl w:val="0"/>
        <w:topLinePunct/>
        <w:adjustRightInd w:val="0"/>
        <w:ind w:firstLineChars="200" w:firstLine="562"/>
        <w:rPr>
          <w:rFonts w:ascii="宋体" w:eastAsia="宋体" w:hAnsi="宋体" w:cs="黑体"/>
          <w:b/>
          <w:sz w:val="28"/>
          <w:szCs w:val="28"/>
        </w:rPr>
      </w:pPr>
      <w:r>
        <w:rPr>
          <w:rFonts w:ascii="宋体" w:eastAsia="宋体" w:hAnsi="宋体" w:cs="黑体" w:hint="eastAsia"/>
          <w:b/>
          <w:sz w:val="28"/>
          <w:szCs w:val="28"/>
        </w:rPr>
        <w:t>六、实施建议</w:t>
      </w:r>
    </w:p>
    <w:p w:rsidR="00E0102E" w:rsidRDefault="00E004F9" w:rsidP="00F20EC2">
      <w:pPr>
        <w:widowControl w:val="0"/>
        <w:topLinePunct/>
        <w:ind w:firstLineChars="200" w:firstLine="482"/>
        <w:jc w:val="both"/>
        <w:rPr>
          <w:rFonts w:ascii="宋体" w:eastAsia="宋体" w:hAnsi="宋体" w:cs="黑体"/>
          <w:b/>
          <w:sz w:val="24"/>
          <w:szCs w:val="24"/>
        </w:rPr>
      </w:pPr>
      <w:r>
        <w:rPr>
          <w:rFonts w:ascii="宋体" w:eastAsia="宋体" w:hAnsi="宋体" w:cs="黑体" w:hint="eastAsia"/>
          <w:b/>
          <w:sz w:val="24"/>
          <w:szCs w:val="24"/>
        </w:rPr>
        <w:t>（一）教学建议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1.充分挖掘本</w:t>
      </w:r>
      <w:proofErr w:type="gramStart"/>
      <w:r>
        <w:rPr>
          <w:rFonts w:ascii="宋体" w:eastAsia="宋体" w:hAnsi="宋体" w:cs="宋体" w:hint="eastAsia"/>
          <w:sz w:val="24"/>
        </w:rPr>
        <w:t>课程思政元素</w:t>
      </w:r>
      <w:proofErr w:type="gramEnd"/>
      <w:r>
        <w:rPr>
          <w:rFonts w:ascii="宋体" w:eastAsia="宋体" w:hAnsi="宋体" w:cs="宋体" w:hint="eastAsia"/>
          <w:sz w:val="24"/>
        </w:rPr>
        <w:t>，积极组织课程</w:t>
      </w:r>
      <w:proofErr w:type="gramStart"/>
      <w:r>
        <w:rPr>
          <w:rFonts w:ascii="宋体" w:eastAsia="宋体" w:hAnsi="宋体" w:cs="宋体" w:hint="eastAsia"/>
          <w:sz w:val="24"/>
        </w:rPr>
        <w:t>思政教育</w:t>
      </w:r>
      <w:proofErr w:type="gramEnd"/>
      <w:r>
        <w:rPr>
          <w:rFonts w:ascii="宋体" w:eastAsia="宋体" w:hAnsi="宋体" w:cs="宋体" w:hint="eastAsia"/>
          <w:sz w:val="24"/>
        </w:rPr>
        <w:t>活动，将立德树人贯穿于课程实施全过程。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2.贯彻以学生为中心的教学</w:t>
      </w:r>
      <w:r>
        <w:rPr>
          <w:rFonts w:ascii="宋体" w:eastAsia="宋体" w:hAnsi="宋体" w:cs="宋体"/>
          <w:sz w:val="24"/>
        </w:rPr>
        <w:t>理念</w:t>
      </w:r>
      <w:r>
        <w:rPr>
          <w:rFonts w:ascii="宋体" w:eastAsia="宋体" w:hAnsi="宋体" w:cs="宋体" w:hint="eastAsia"/>
          <w:sz w:val="24"/>
        </w:rPr>
        <w:t>，发挥教师的主导作用，突出学生的主体地位，增强学生的自主学习能力。通过选用电子商务企业</w:t>
      </w:r>
      <w:r>
        <w:rPr>
          <w:rFonts w:ascii="宋体" w:eastAsia="宋体" w:hAnsi="宋体" w:cs="宋体"/>
          <w:sz w:val="24"/>
        </w:rPr>
        <w:t>真实案例</w:t>
      </w:r>
      <w:r>
        <w:rPr>
          <w:rFonts w:ascii="宋体" w:eastAsia="宋体" w:hAnsi="宋体" w:cs="宋体" w:hint="eastAsia"/>
          <w:sz w:val="24"/>
        </w:rPr>
        <w:t>资源，组织学生开展小组合作探究学习，提高学生分析问题、解决问题能力和批判性思维能力。教学过程中既强调知识的系统性，又要穿插介绍电商行业发展的最新动态，强调知识的灵活运用。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根据教学内容的特点选择不同的教学方法，积极推行案例教学、情景教学、行动导向教学。鼓励电商行业、企业技术人员参与教学，能对每个教学单元精心设计相关情境案例作引导，把教学内容融入到问题之中，通过解决问题达到教学目的，充分激发学生的学习兴趣和积极性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组织学生</w:t>
      </w:r>
      <w:proofErr w:type="gramStart"/>
      <w:r>
        <w:rPr>
          <w:rFonts w:ascii="宋体" w:eastAsia="宋体" w:hAnsi="宋体" w:cs="宋体" w:hint="eastAsia"/>
          <w:sz w:val="24"/>
        </w:rPr>
        <w:t>深入电</w:t>
      </w:r>
      <w:proofErr w:type="gramEnd"/>
      <w:r>
        <w:rPr>
          <w:rFonts w:ascii="宋体" w:eastAsia="宋体" w:hAnsi="宋体" w:cs="宋体" w:hint="eastAsia"/>
          <w:sz w:val="24"/>
        </w:rPr>
        <w:t>商企业工作岗位，进行社会实践、社会调查、综合实习，结合所学知识收集和解决工作中的有关问题，调动学生学习的积极性，培养</w:t>
      </w:r>
      <w:r w:rsidR="00D10253"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</w:rPr>
        <w:t>分析问题、解决问题的能力。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将规范意识、安全意识、法律意识和敬业精神的养成融入到相关教学实践活动，使学生在知识和技能的学习中形成良好的职业品质和职业素养。</w:t>
      </w:r>
    </w:p>
    <w:p w:rsidR="00E0102E" w:rsidRDefault="00E004F9" w:rsidP="00F20EC2">
      <w:pPr>
        <w:widowControl w:val="0"/>
        <w:topLinePunct/>
        <w:ind w:firstLineChars="200" w:firstLine="482"/>
        <w:jc w:val="both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（二）评价建议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1.树立正确的教学质量观，充分关注学生的个性差异，坚持多元化评价原则，发挥评价的教育功能、激励作用。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教学评价要与相关的职业岗位技能鉴定相结合，与行业企业职业岗位要求相结合，学生综合职业能力提高相结合。发挥教师、学生、家长、实训基地人员、企业技术人员、行业专家以及专业建设指导机构等不同评价主体在评价中的作用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3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增加实践技能考核比重，教师现场给出成绩，真实评定学生的专业实践能力。对学生的创新思维与实践要充分肯定、有效引导，保护学生的自尊心，激发学生的自信心。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注重将评价结果及时、客观向学生反馈，指出被评价者需要改进的方面，商讨改进的途径和方法，调动学生的学习积极性，根据学生反馈及时调整教学方法。</w:t>
      </w:r>
    </w:p>
    <w:p w:rsidR="00E0102E" w:rsidRDefault="00E004F9" w:rsidP="00F20EC2">
      <w:pPr>
        <w:widowControl w:val="0"/>
        <w:topLinePunct/>
        <w:ind w:firstLineChars="200" w:firstLine="482"/>
        <w:jc w:val="both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（三）教材编写和选用建议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教材编写和选用必须依据本标准。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教材编写应体现工作过程导向、岗位情景引领，突出职业能力的培养，反映当前职业教育课程改革成果，以及行业发展最新趋势。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3.教材各教学模块和单元的设计，要考虑到学生发展的差异，满足学生的不同需求，贴近学生的实际。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4.</w:t>
      </w:r>
      <w:r>
        <w:rPr>
          <w:rFonts w:ascii="宋体" w:eastAsia="宋体" w:hAnsi="宋体" w:cs="宋体" w:hint="eastAsia"/>
          <w:sz w:val="24"/>
        </w:rPr>
        <w:t>教材内容应引入行业、企业和课程领域中的一些新理念、新技术和新方法。</w:t>
      </w:r>
    </w:p>
    <w:p w:rsidR="00E0102E" w:rsidRDefault="00E004F9" w:rsidP="00F20EC2">
      <w:pPr>
        <w:widowControl w:val="0"/>
        <w:topLinePunct/>
        <w:ind w:firstLineChars="200" w:firstLine="482"/>
        <w:jc w:val="both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（四）课程资源开发与利用建议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加大对校内实训基地的硬件建设，配置不同技术标准的设施设备。同时通过各种渠道加大对校外实训基地的建设，为学生的校外实践提供环境条件。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配全本专业常规必备的工具书和电子读物，充分向学生开放；实验、实训场所定期向学生开放，充分提高设备利用率。</w:t>
      </w:r>
    </w:p>
    <w:p w:rsidR="00E0102E" w:rsidRDefault="00E004F9" w:rsidP="00F20EC2">
      <w:pPr>
        <w:topLinePunct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可组织教学研究人员、企业专业技术人员和教师共同开发适合学生学习的信息化、数字化教学资源。</w:t>
      </w:r>
    </w:p>
    <w:p w:rsidR="00E0102E" w:rsidRDefault="00E004F9" w:rsidP="00F20EC2">
      <w:pPr>
        <w:topLinePunct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4.推进信息技术在教学中的广泛应用，开发信息化教学课件、电子教案、</w:t>
      </w:r>
      <w:proofErr w:type="gramStart"/>
      <w:r>
        <w:rPr>
          <w:rFonts w:ascii="宋体" w:eastAsia="宋体" w:hAnsi="宋体" w:cs="宋体" w:hint="eastAsia"/>
          <w:sz w:val="24"/>
        </w:rPr>
        <w:t>微课资源</w:t>
      </w:r>
      <w:proofErr w:type="gramEnd"/>
      <w:r>
        <w:rPr>
          <w:rFonts w:ascii="宋体" w:eastAsia="宋体" w:hAnsi="宋体" w:cs="宋体" w:hint="eastAsia"/>
          <w:sz w:val="24"/>
        </w:rPr>
        <w:t>和在线课程等数字化教学资源库。</w:t>
      </w:r>
    </w:p>
    <w:p w:rsidR="00E0102E" w:rsidRDefault="00E004F9" w:rsidP="00F20EC2">
      <w:pPr>
        <w:widowControl w:val="0"/>
        <w:topLinePunct/>
        <w:adjustRightInd w:val="0"/>
        <w:ind w:firstLineChars="200" w:firstLine="562"/>
        <w:rPr>
          <w:rFonts w:ascii="宋体" w:eastAsia="宋体" w:hAnsi="宋体" w:cs="黑体"/>
          <w:b/>
          <w:sz w:val="28"/>
          <w:szCs w:val="28"/>
        </w:rPr>
      </w:pPr>
      <w:r>
        <w:rPr>
          <w:rFonts w:ascii="宋体" w:eastAsia="宋体" w:hAnsi="宋体" w:cs="黑体" w:hint="eastAsia"/>
          <w:b/>
          <w:sz w:val="28"/>
          <w:szCs w:val="28"/>
        </w:rPr>
        <w:t>七、说明</w:t>
      </w:r>
    </w:p>
    <w:p w:rsidR="00E0102E" w:rsidRDefault="00E004F9" w:rsidP="00F20EC2">
      <w:pPr>
        <w:widowControl w:val="0"/>
        <w:topLinePunct/>
        <w:ind w:firstLineChars="200" w:firstLine="480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本标准依据《江苏省中等职业学校商务营销类电子商务专业指导性人才培养方案》编制，适用于江苏省中等职业学校商务营销类电子商务专业（三年制）学生。</w:t>
      </w:r>
    </w:p>
    <w:p w:rsidR="00E0102E" w:rsidRDefault="00E0102E" w:rsidP="00F20EC2">
      <w:pPr>
        <w:widowControl w:val="0"/>
        <w:topLinePunct/>
        <w:jc w:val="both"/>
        <w:rPr>
          <w:rFonts w:ascii="宋体" w:eastAsia="宋体" w:hAnsi="宋体" w:cs="宋体"/>
          <w:sz w:val="24"/>
        </w:rPr>
      </w:pPr>
    </w:p>
    <w:p w:rsidR="00E0102E" w:rsidRDefault="00E004F9" w:rsidP="00F20EC2">
      <w:pPr>
        <w:widowControl w:val="0"/>
        <w:ind w:firstLineChars="200" w:firstLine="480"/>
        <w:jc w:val="both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/>
          <w:sz w:val="24"/>
        </w:rPr>
        <w:t>（</w:t>
      </w:r>
      <w:r>
        <w:rPr>
          <w:rFonts w:ascii="黑体" w:eastAsia="黑体" w:hAnsi="黑体" w:cs="仿宋"/>
          <w:sz w:val="24"/>
        </w:rPr>
        <w:t>开发人员及单位：</w:t>
      </w:r>
      <w:r>
        <w:rPr>
          <w:rFonts w:ascii="楷体" w:eastAsia="楷体" w:hAnsi="楷体" w:cs="仿宋" w:hint="eastAsia"/>
          <w:sz w:val="24"/>
        </w:rPr>
        <w:t>许丹青，南京商业学校；</w:t>
      </w:r>
      <w:r w:rsidR="00A23F97">
        <w:rPr>
          <w:rFonts w:ascii="楷体" w:eastAsia="楷体" w:hAnsi="楷体" w:cs="仿宋" w:hint="eastAsia"/>
          <w:sz w:val="24"/>
        </w:rPr>
        <w:t>陆勇、</w:t>
      </w:r>
      <w:r>
        <w:rPr>
          <w:rFonts w:ascii="楷体" w:eastAsia="楷体" w:hAnsi="楷体" w:cs="仿宋" w:hint="eastAsia"/>
          <w:sz w:val="24"/>
        </w:rPr>
        <w:t>夏爽，江苏省南通中等专业学校；谢怡文，无锡旅游商贸高等职业技术学校；吴越，江苏省苏州丝绸中等专业学校；顾婕，江苏省启东中等专业学校</w:t>
      </w:r>
      <w:r w:rsidR="00FD3E9F">
        <w:rPr>
          <w:rFonts w:ascii="楷体" w:eastAsia="楷体" w:hAnsi="楷体" w:cs="仿宋" w:hint="eastAsia"/>
          <w:sz w:val="24"/>
        </w:rPr>
        <w:t>；</w:t>
      </w:r>
      <w:r w:rsidR="006B7F7A">
        <w:rPr>
          <w:rFonts w:ascii="楷体" w:eastAsia="楷体" w:hAnsi="楷体" w:cs="仿宋" w:hint="eastAsia"/>
          <w:sz w:val="24"/>
        </w:rPr>
        <w:t>赵永胜</w:t>
      </w:r>
      <w:bookmarkStart w:id="1" w:name="_GoBack"/>
      <w:bookmarkEnd w:id="1"/>
      <w:r w:rsidR="006B7F7A" w:rsidRPr="006B7F7A">
        <w:rPr>
          <w:rFonts w:ascii="楷体" w:eastAsia="楷体" w:hAnsi="楷体" w:cs="仿宋" w:hint="eastAsia"/>
          <w:sz w:val="24"/>
        </w:rPr>
        <w:t>，无锡商业职业技术学院；</w:t>
      </w:r>
      <w:r>
        <w:rPr>
          <w:rFonts w:ascii="楷体" w:eastAsia="楷体" w:hAnsi="楷体" w:cs="仿宋" w:hint="eastAsia"/>
          <w:sz w:val="24"/>
        </w:rPr>
        <w:t>陈武光，南京市电商协会</w:t>
      </w:r>
      <w:r>
        <w:rPr>
          <w:rFonts w:ascii="楷体" w:eastAsia="楷体" w:hAnsi="楷体" w:cs="仿宋"/>
          <w:sz w:val="24"/>
        </w:rPr>
        <w:t>）</w:t>
      </w:r>
    </w:p>
    <w:sectPr w:rsidR="00E0102E">
      <w:footerReference w:type="default" r:id="rId7"/>
      <w:pgSz w:w="11906" w:h="16838"/>
      <w:pgMar w:top="1417" w:right="1418" w:bottom="1417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47" w:rsidRDefault="00367547">
      <w:r>
        <w:separator/>
      </w:r>
    </w:p>
  </w:endnote>
  <w:endnote w:type="continuationSeparator" w:id="0">
    <w:p w:rsidR="00367547" w:rsidRDefault="0036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135158"/>
    </w:sdtPr>
    <w:sdtEndPr/>
    <w:sdtContent>
      <w:p w:rsidR="00E0102E" w:rsidRDefault="00E00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F7A" w:rsidRPr="006B7F7A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E0102E" w:rsidRDefault="00E010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47" w:rsidRDefault="00367547">
      <w:r>
        <w:separator/>
      </w:r>
    </w:p>
  </w:footnote>
  <w:footnote w:type="continuationSeparator" w:id="0">
    <w:p w:rsidR="00367547" w:rsidRDefault="0036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kNDNkYjhkNTQ2OGExYTA5NTJiYzliYWYzYWVmZTYifQ=="/>
  </w:docVars>
  <w:rsids>
    <w:rsidRoot w:val="00E750D9"/>
    <w:rsid w:val="00004B6B"/>
    <w:rsid w:val="00027FEB"/>
    <w:rsid w:val="00034775"/>
    <w:rsid w:val="00036E7C"/>
    <w:rsid w:val="00046573"/>
    <w:rsid w:val="0006291D"/>
    <w:rsid w:val="00074206"/>
    <w:rsid w:val="00094609"/>
    <w:rsid w:val="00096072"/>
    <w:rsid w:val="000974B5"/>
    <w:rsid w:val="000A505B"/>
    <w:rsid w:val="000C66C7"/>
    <w:rsid w:val="000E1B39"/>
    <w:rsid w:val="000E38B3"/>
    <w:rsid w:val="00122FD0"/>
    <w:rsid w:val="00127E3F"/>
    <w:rsid w:val="00137D18"/>
    <w:rsid w:val="001420E2"/>
    <w:rsid w:val="00154E34"/>
    <w:rsid w:val="00172E6F"/>
    <w:rsid w:val="00177288"/>
    <w:rsid w:val="001956BF"/>
    <w:rsid w:val="001977AE"/>
    <w:rsid w:val="001A0DA8"/>
    <w:rsid w:val="001C10A3"/>
    <w:rsid w:val="001D2954"/>
    <w:rsid w:val="00205AEC"/>
    <w:rsid w:val="0021311C"/>
    <w:rsid w:val="00216B0E"/>
    <w:rsid w:val="0022521C"/>
    <w:rsid w:val="00230791"/>
    <w:rsid w:val="002735FF"/>
    <w:rsid w:val="00273EC4"/>
    <w:rsid w:val="00282349"/>
    <w:rsid w:val="00287050"/>
    <w:rsid w:val="0029553C"/>
    <w:rsid w:val="002A4C93"/>
    <w:rsid w:val="002C5736"/>
    <w:rsid w:val="002D5CDF"/>
    <w:rsid w:val="002F0FC9"/>
    <w:rsid w:val="00311495"/>
    <w:rsid w:val="0032329E"/>
    <w:rsid w:val="00331333"/>
    <w:rsid w:val="00367547"/>
    <w:rsid w:val="003873B7"/>
    <w:rsid w:val="003924EF"/>
    <w:rsid w:val="003D260C"/>
    <w:rsid w:val="003E1113"/>
    <w:rsid w:val="003E6F73"/>
    <w:rsid w:val="00400FFF"/>
    <w:rsid w:val="004232F8"/>
    <w:rsid w:val="00425D64"/>
    <w:rsid w:val="00441C11"/>
    <w:rsid w:val="0044654D"/>
    <w:rsid w:val="00450BB7"/>
    <w:rsid w:val="00454CF6"/>
    <w:rsid w:val="004A258B"/>
    <w:rsid w:val="004B00FB"/>
    <w:rsid w:val="004D0DEB"/>
    <w:rsid w:val="004D4E0B"/>
    <w:rsid w:val="004D784E"/>
    <w:rsid w:val="004E284F"/>
    <w:rsid w:val="004E721E"/>
    <w:rsid w:val="004F30DA"/>
    <w:rsid w:val="005161B0"/>
    <w:rsid w:val="00534625"/>
    <w:rsid w:val="005763FF"/>
    <w:rsid w:val="00576C66"/>
    <w:rsid w:val="005A59AC"/>
    <w:rsid w:val="005C6026"/>
    <w:rsid w:val="005F23B0"/>
    <w:rsid w:val="00600188"/>
    <w:rsid w:val="00605145"/>
    <w:rsid w:val="00605F19"/>
    <w:rsid w:val="00620779"/>
    <w:rsid w:val="00623943"/>
    <w:rsid w:val="0063549C"/>
    <w:rsid w:val="00642259"/>
    <w:rsid w:val="006427E8"/>
    <w:rsid w:val="006452ED"/>
    <w:rsid w:val="006818AD"/>
    <w:rsid w:val="006B4EBA"/>
    <w:rsid w:val="006B7F7A"/>
    <w:rsid w:val="006C1AC6"/>
    <w:rsid w:val="006C2BD6"/>
    <w:rsid w:val="006E2501"/>
    <w:rsid w:val="006F5B8B"/>
    <w:rsid w:val="00707A37"/>
    <w:rsid w:val="00716373"/>
    <w:rsid w:val="00720CE7"/>
    <w:rsid w:val="00732285"/>
    <w:rsid w:val="00741936"/>
    <w:rsid w:val="007516D2"/>
    <w:rsid w:val="00752F3A"/>
    <w:rsid w:val="00775BDC"/>
    <w:rsid w:val="00784C59"/>
    <w:rsid w:val="00786DAC"/>
    <w:rsid w:val="007D4A96"/>
    <w:rsid w:val="007E6DEA"/>
    <w:rsid w:val="007F3A46"/>
    <w:rsid w:val="008073C0"/>
    <w:rsid w:val="008110ED"/>
    <w:rsid w:val="00824081"/>
    <w:rsid w:val="00825BF3"/>
    <w:rsid w:val="00834880"/>
    <w:rsid w:val="008444F2"/>
    <w:rsid w:val="0086231C"/>
    <w:rsid w:val="00876E03"/>
    <w:rsid w:val="008847B1"/>
    <w:rsid w:val="00884B97"/>
    <w:rsid w:val="008A3343"/>
    <w:rsid w:val="008A6090"/>
    <w:rsid w:val="008A6523"/>
    <w:rsid w:val="008C7A30"/>
    <w:rsid w:val="008D2C13"/>
    <w:rsid w:val="009022FB"/>
    <w:rsid w:val="00916A48"/>
    <w:rsid w:val="009355C4"/>
    <w:rsid w:val="009372A8"/>
    <w:rsid w:val="009438E7"/>
    <w:rsid w:val="009539AC"/>
    <w:rsid w:val="0095605C"/>
    <w:rsid w:val="00960B8F"/>
    <w:rsid w:val="00962028"/>
    <w:rsid w:val="00975A3F"/>
    <w:rsid w:val="009917DE"/>
    <w:rsid w:val="009A03DE"/>
    <w:rsid w:val="009A6EA3"/>
    <w:rsid w:val="009B2E05"/>
    <w:rsid w:val="009B3F9F"/>
    <w:rsid w:val="009E358E"/>
    <w:rsid w:val="009F255A"/>
    <w:rsid w:val="009F6DB7"/>
    <w:rsid w:val="00A0619A"/>
    <w:rsid w:val="00A23F97"/>
    <w:rsid w:val="00A47EE5"/>
    <w:rsid w:val="00A527BF"/>
    <w:rsid w:val="00A61AA6"/>
    <w:rsid w:val="00A664B1"/>
    <w:rsid w:val="00A66E06"/>
    <w:rsid w:val="00A807AA"/>
    <w:rsid w:val="00A8143B"/>
    <w:rsid w:val="00A8734D"/>
    <w:rsid w:val="00AA3EFD"/>
    <w:rsid w:val="00AB0670"/>
    <w:rsid w:val="00AB245C"/>
    <w:rsid w:val="00AD00F8"/>
    <w:rsid w:val="00AE18BB"/>
    <w:rsid w:val="00AE52A5"/>
    <w:rsid w:val="00B15693"/>
    <w:rsid w:val="00B26871"/>
    <w:rsid w:val="00B27A80"/>
    <w:rsid w:val="00B318D4"/>
    <w:rsid w:val="00B653A6"/>
    <w:rsid w:val="00B7172D"/>
    <w:rsid w:val="00BA2A82"/>
    <w:rsid w:val="00BE7A02"/>
    <w:rsid w:val="00BF37F6"/>
    <w:rsid w:val="00BF53CD"/>
    <w:rsid w:val="00C0317F"/>
    <w:rsid w:val="00C10062"/>
    <w:rsid w:val="00C17042"/>
    <w:rsid w:val="00C24E84"/>
    <w:rsid w:val="00C30798"/>
    <w:rsid w:val="00C30C52"/>
    <w:rsid w:val="00C448C0"/>
    <w:rsid w:val="00C51FCB"/>
    <w:rsid w:val="00CA7109"/>
    <w:rsid w:val="00CB01CF"/>
    <w:rsid w:val="00CB3AFD"/>
    <w:rsid w:val="00CC1440"/>
    <w:rsid w:val="00CC5CD6"/>
    <w:rsid w:val="00CE11A8"/>
    <w:rsid w:val="00CE45DD"/>
    <w:rsid w:val="00D009C7"/>
    <w:rsid w:val="00D02E6A"/>
    <w:rsid w:val="00D10253"/>
    <w:rsid w:val="00D14CA5"/>
    <w:rsid w:val="00D8171D"/>
    <w:rsid w:val="00D90854"/>
    <w:rsid w:val="00D928BE"/>
    <w:rsid w:val="00DA57CC"/>
    <w:rsid w:val="00DA5BFC"/>
    <w:rsid w:val="00DC080E"/>
    <w:rsid w:val="00DE4749"/>
    <w:rsid w:val="00DE6737"/>
    <w:rsid w:val="00E004F9"/>
    <w:rsid w:val="00E0102E"/>
    <w:rsid w:val="00E03519"/>
    <w:rsid w:val="00E27457"/>
    <w:rsid w:val="00E54C8C"/>
    <w:rsid w:val="00E54CBD"/>
    <w:rsid w:val="00E750D9"/>
    <w:rsid w:val="00E853C8"/>
    <w:rsid w:val="00EA0BFB"/>
    <w:rsid w:val="00EB4F2B"/>
    <w:rsid w:val="00EC321F"/>
    <w:rsid w:val="00EE3D4C"/>
    <w:rsid w:val="00EF00CE"/>
    <w:rsid w:val="00EF0DCB"/>
    <w:rsid w:val="00EF1273"/>
    <w:rsid w:val="00F05128"/>
    <w:rsid w:val="00F073C0"/>
    <w:rsid w:val="00F164B0"/>
    <w:rsid w:val="00F20EC2"/>
    <w:rsid w:val="00F27003"/>
    <w:rsid w:val="00F33AC2"/>
    <w:rsid w:val="00F34B0E"/>
    <w:rsid w:val="00F4515E"/>
    <w:rsid w:val="00F47CF6"/>
    <w:rsid w:val="00F51811"/>
    <w:rsid w:val="00F66124"/>
    <w:rsid w:val="00F726BC"/>
    <w:rsid w:val="00F74B91"/>
    <w:rsid w:val="00F76093"/>
    <w:rsid w:val="00FA2CB8"/>
    <w:rsid w:val="00FA58EA"/>
    <w:rsid w:val="00FB2B7E"/>
    <w:rsid w:val="00FB70F2"/>
    <w:rsid w:val="00FC73F6"/>
    <w:rsid w:val="00FD3E9F"/>
    <w:rsid w:val="00FD5165"/>
    <w:rsid w:val="00FD6F94"/>
    <w:rsid w:val="00FE5B41"/>
    <w:rsid w:val="00FF1A0D"/>
    <w:rsid w:val="041666CC"/>
    <w:rsid w:val="05FD2DA8"/>
    <w:rsid w:val="09910203"/>
    <w:rsid w:val="0A2A7C4B"/>
    <w:rsid w:val="10C41B0C"/>
    <w:rsid w:val="191C10A7"/>
    <w:rsid w:val="245C1597"/>
    <w:rsid w:val="30DA1E22"/>
    <w:rsid w:val="345554B1"/>
    <w:rsid w:val="34B62D41"/>
    <w:rsid w:val="3C4D2BAC"/>
    <w:rsid w:val="4D16328C"/>
    <w:rsid w:val="501C2C87"/>
    <w:rsid w:val="550E0FF1"/>
    <w:rsid w:val="552D6129"/>
    <w:rsid w:val="559B4F5A"/>
    <w:rsid w:val="55DF7466"/>
    <w:rsid w:val="5BEA038B"/>
    <w:rsid w:val="5C553C81"/>
    <w:rsid w:val="602B7100"/>
    <w:rsid w:val="60AA0313"/>
    <w:rsid w:val="69B400D8"/>
    <w:rsid w:val="6B547BDE"/>
    <w:rsid w:val="6BC463CB"/>
    <w:rsid w:val="6CEA5379"/>
    <w:rsid w:val="768F16E6"/>
    <w:rsid w:val="78191FFB"/>
    <w:rsid w:val="7CD205F6"/>
    <w:rsid w:val="7D57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BB36"/>
  <w15:docId w15:val="{9369FAF1-BEA8-40F1-8081-AC1E414B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qFormat/>
    <w:rPr>
      <w:sz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无间隔1"/>
    <w:uiPriority w:val="99"/>
    <w:qFormat/>
    <w:pPr>
      <w:adjustRightInd w:val="0"/>
      <w:snapToGrid w:val="0"/>
    </w:pPr>
    <w:rPr>
      <w:rFonts w:ascii="Tahoma" w:eastAsia="宋体" w:hAnsi="Tahoma" w:cs="Tahoma"/>
      <w:sz w:val="22"/>
      <w:szCs w:val="2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29036-D07A-4322-B0D2-B0FD1347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645</Words>
  <Characters>3679</Characters>
  <Application>Microsoft Office Word</Application>
  <DocSecurity>0</DocSecurity>
  <Lines>30</Lines>
  <Paragraphs>8</Paragraphs>
  <ScaleCrop>false</ScaleCrop>
  <Company>MS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丹青 许</dc:creator>
  <cp:lastModifiedBy>admin</cp:lastModifiedBy>
  <cp:revision>112</cp:revision>
  <dcterms:created xsi:type="dcterms:W3CDTF">2021-11-08T02:27:00Z</dcterms:created>
  <dcterms:modified xsi:type="dcterms:W3CDTF">2022-05-22T14:20:00Z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F607D4731BAB422492DF7410AF13B466</vt:lpwstr>
  </property>
  <property fmtid="{D5CDD505-2E9C-101B-9397-08002B2CF9AE}" pid="4" name="commondata">
    <vt:lpwstr>eyJoZGlkIjoiODJkNDNkYjhkNTQ2OGExYTA5NTJiYzliYWYzYWVmZTYifQ==</vt:lpwstr>
  </property>
</Properties>
</file>