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djustRightInd w:val="0"/>
        <w:jc w:val="center"/>
        <w:rPr>
          <w:rFonts w:ascii="宋体" w:hAnsi="宋体" w:eastAsia="宋体" w:cs="Arial Unicode MS"/>
          <w:b/>
          <w:sz w:val="32"/>
          <w:szCs w:val="32"/>
        </w:rPr>
      </w:pPr>
      <w:r>
        <w:rPr>
          <w:rFonts w:hint="eastAsia" w:ascii="宋体" w:hAnsi="宋体" w:eastAsia="宋体" w:cs="Arial Unicode MS"/>
          <w:b/>
          <w:sz w:val="32"/>
          <w:szCs w:val="32"/>
        </w:rPr>
        <w:t>江苏省</w:t>
      </w:r>
      <w:bookmarkStart w:id="0" w:name="_Hlk55488217"/>
      <w:r>
        <w:rPr>
          <w:rFonts w:hint="eastAsia" w:ascii="宋体" w:hAnsi="宋体" w:eastAsia="宋体" w:cs="Arial Unicode MS"/>
          <w:b/>
          <w:sz w:val="32"/>
          <w:szCs w:val="32"/>
        </w:rPr>
        <w:t>中等职业学校</w:t>
      </w:r>
      <w:bookmarkEnd w:id="0"/>
      <w:bookmarkStart w:id="1" w:name="_Toc426093636"/>
      <w:r>
        <w:rPr>
          <w:rFonts w:hint="eastAsia" w:ascii="宋体" w:hAnsi="宋体" w:eastAsia="宋体" w:cs="Arial Unicode MS"/>
          <w:b/>
          <w:sz w:val="32"/>
          <w:szCs w:val="32"/>
        </w:rPr>
        <w:t>美术类专业</w:t>
      </w:r>
    </w:p>
    <w:p>
      <w:pPr>
        <w:widowControl w:val="0"/>
        <w:topLinePunct/>
        <w:adjustRightInd w:val="0"/>
        <w:jc w:val="center"/>
        <w:rPr>
          <w:rFonts w:ascii="宋体" w:hAnsi="宋体" w:eastAsia="宋体" w:cs="Arial Unicode MS"/>
          <w:b/>
          <w:sz w:val="32"/>
          <w:szCs w:val="32"/>
        </w:rPr>
      </w:pPr>
      <w:bookmarkStart w:id="2" w:name="_Hlk77003312"/>
      <w:r>
        <w:rPr>
          <w:rFonts w:hint="eastAsia" w:ascii="宋体" w:hAnsi="宋体" w:eastAsia="宋体" w:cs="Arial Unicode MS"/>
          <w:b/>
          <w:sz w:val="32"/>
          <w:szCs w:val="32"/>
        </w:rPr>
        <w:t>《图形设计软件》课程标准</w:t>
      </w:r>
      <w:bookmarkEnd w:id="1"/>
      <w:r>
        <w:rPr>
          <w:rFonts w:hint="eastAsia" w:ascii="宋体" w:hAnsi="宋体" w:eastAsia="宋体" w:cs="Arial Unicode MS"/>
          <w:b/>
          <w:sz w:val="32"/>
          <w:szCs w:val="32"/>
        </w:rPr>
        <w:t>（试行）</w:t>
      </w:r>
      <w:bookmarkEnd w:id="2"/>
    </w:p>
    <w:p>
      <w:pPr>
        <w:widowControl w:val="0"/>
        <w:topLinePunct/>
        <w:adjustRightInd w:val="0"/>
        <w:ind w:firstLine="562" w:firstLineChars="200"/>
        <w:rPr>
          <w:rFonts w:ascii="宋体" w:hAnsi="宋体" w:eastAsia="宋体" w:cs="黑体"/>
          <w:b/>
          <w:sz w:val="28"/>
          <w:szCs w:val="28"/>
        </w:rPr>
      </w:pPr>
    </w:p>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一、课程性质</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本课程是江苏省中等职业学校美术类专业必修的一门专业类平台课程，是在《素描基础》《色彩基础》《图案与装饰》等课程基础上，开设的一门理论与实践相结合的专业课程，其任务是让美术类各专业学生掌握图形设计软件的基础知识和使用方法，为培养其行业通用能力提供课程支撑，同时也为《艺术设计专业软件应用》《工艺品设计》《数字绘画》等后续课程学习奠定基础。</w:t>
      </w:r>
    </w:p>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二、学时与学分</w:t>
      </w:r>
    </w:p>
    <w:p>
      <w:pPr>
        <w:widowControl w:val="0"/>
        <w:topLinePunct/>
        <w:adjustRightInd w:val="0"/>
        <w:ind w:firstLine="480" w:firstLineChars="200"/>
        <w:rPr>
          <w:rFonts w:ascii="宋体" w:hAnsi="宋体" w:eastAsia="宋体" w:cs="宋体"/>
          <w:sz w:val="24"/>
        </w:rPr>
      </w:pPr>
      <w:r>
        <w:rPr>
          <w:rFonts w:hint="eastAsia" w:ascii="宋体" w:hAnsi="宋体" w:eastAsia="宋体" w:cs="宋体"/>
          <w:sz w:val="24"/>
        </w:rPr>
        <w:t>72学时，4学分。</w:t>
      </w:r>
    </w:p>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三、课程设计思路</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本课程按照立德树人根本任务要求，突出职业能力培养，兼顾中高职课程衔接，高度融合图形设计软件知识技能的学习与职业精神的培养。</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1.依据美术专业类行业面向和职业面向，以及《江苏省中等职业学校美术专业类课程指导方案》中确定的培养定位、综合素质和行业通用能力，按照知识与技能、过程与方法、情感态度与价值观三个维度，突出创新、诚信、环保等能力的培养，确定本课程目标。</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2.根据课程目标，以及美术类专业相关技能岗位需求</w:t>
      </w:r>
      <w:r>
        <w:rPr>
          <w:rFonts w:hint="eastAsia" w:ascii="宋体" w:hAnsi="宋体" w:eastAsia="宋体" w:cs="宋体"/>
          <w:color w:val="000000" w:themeColor="text1"/>
          <w:sz w:val="24"/>
          <w14:textFill>
            <w14:solidFill>
              <w14:schemeClr w14:val="tx1"/>
            </w14:solidFill>
          </w14:textFill>
        </w:rPr>
        <w:t>，对接国家职业标准（初级）、职业</w:t>
      </w:r>
      <w:r>
        <w:rPr>
          <w:rFonts w:hint="eastAsia" w:ascii="宋体" w:hAnsi="宋体" w:eastAsia="宋体" w:cs="宋体"/>
          <w:sz w:val="24"/>
        </w:rPr>
        <w:t>技能等级标准（初级）中涉及图形设计软件的基础理论知识、基础技能和职业操守，兼顾职业道德、职业基础知识、安全知识、相关法律法规知识，反映技术进步和生产实际,体现科学性、前沿性、适用性原则,确定本课程内容。</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3.以“初识图形设计软件、软件基础操作、设计案例制作、综合实训”为主线，设置模块和教学单元，将图形设计软件的基础知识、基本技能与职业素养有机融入，遵循学生认知规律，结合学生的生活经验，序化教学内容。</w:t>
      </w:r>
    </w:p>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四、课程目标</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学生通过学习本课程，掌握图形图像的基本知识和基本操作，能熟练运用PS/AI基础辅助设计软件进行创意构思、图稿设计，形成良好的职业道德和正确的职业观念。</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1.能认识位图（点阵图）和矢量绘图的常用软件，了解两类软件的基本属性和运用，能区分两类软件的差别与功能。</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2.掌握位图（点阵图）和矢量绘图的基础界面与基本操作，能准确选择和熟练使用图形设计相关软件。</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3.能精准选择辅助设计教学的典型性案例，并能围绕案例进行图形设计软件综合实训。</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4.能按照美术设计的规格和格式要求，规范、准确、科学地进行色彩模式、尺寸、分辨率、文件格式等相关设置。</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5.具有独立思考问题、分析问题、解决问题的能力，具备创新意识、团队意识和品牌意识。</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6.具有良好的职业道德、职业操守，具备精益求精的工匠精神和作品原创意识。</w:t>
      </w:r>
    </w:p>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五、课程内容与要求</w:t>
      </w:r>
    </w:p>
    <w:tbl>
      <w:tblPr>
        <w:tblStyle w:val="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047"/>
        <w:gridCol w:w="4536"/>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Align w:val="center"/>
          </w:tcPr>
          <w:p>
            <w:pPr>
              <w:widowControl w:val="0"/>
              <w:topLinePunct/>
              <w:contextualSpacing/>
              <w:jc w:val="center"/>
              <w:rPr>
                <w:rFonts w:ascii="宋体" w:hAnsi="宋体" w:eastAsia="宋体" w:cs="宋体"/>
                <w:b/>
                <w:bCs/>
                <w:kern w:val="0"/>
                <w:sz w:val="24"/>
              </w:rPr>
            </w:pPr>
            <w:bookmarkStart w:id="3" w:name="_Hlk88384673"/>
            <w:r>
              <w:rPr>
                <w:rFonts w:hint="eastAsia" w:ascii="宋体" w:hAnsi="宋体" w:eastAsia="宋体" w:cs="宋体"/>
                <w:b/>
                <w:bCs/>
                <w:kern w:val="0"/>
                <w:sz w:val="24"/>
              </w:rPr>
              <w:t>模块</w:t>
            </w:r>
          </w:p>
        </w:tc>
        <w:tc>
          <w:tcPr>
            <w:tcW w:w="2047" w:type="dxa"/>
            <w:vAlign w:val="center"/>
          </w:tcPr>
          <w:p>
            <w:pPr>
              <w:widowControl w:val="0"/>
              <w:topLinePunct/>
              <w:contextualSpacing/>
              <w:jc w:val="center"/>
              <w:rPr>
                <w:rFonts w:ascii="宋体" w:hAnsi="宋体" w:eastAsia="宋体" w:cs="宋体"/>
                <w:b/>
                <w:bCs/>
                <w:kern w:val="0"/>
                <w:sz w:val="24"/>
              </w:rPr>
            </w:pPr>
            <w:r>
              <w:rPr>
                <w:rFonts w:hint="eastAsia" w:ascii="宋体" w:hAnsi="宋体" w:eastAsia="宋体" w:cs="宋体"/>
                <w:b/>
                <w:bCs/>
                <w:kern w:val="0"/>
                <w:sz w:val="24"/>
              </w:rPr>
              <w:t>教学单元</w:t>
            </w:r>
          </w:p>
        </w:tc>
        <w:tc>
          <w:tcPr>
            <w:tcW w:w="4536" w:type="dxa"/>
            <w:vAlign w:val="center"/>
          </w:tcPr>
          <w:p>
            <w:pPr>
              <w:widowControl w:val="0"/>
              <w:topLinePunct/>
              <w:contextualSpacing/>
              <w:jc w:val="center"/>
              <w:rPr>
                <w:rFonts w:ascii="宋体" w:hAnsi="宋体" w:eastAsia="宋体" w:cs="宋体"/>
                <w:b/>
                <w:bCs/>
                <w:kern w:val="0"/>
                <w:sz w:val="24"/>
              </w:rPr>
            </w:pPr>
            <w:r>
              <w:rPr>
                <w:rFonts w:hint="eastAsia" w:ascii="宋体" w:hAnsi="宋体" w:eastAsia="宋体" w:cs="宋体"/>
                <w:b/>
                <w:bCs/>
                <w:kern w:val="0"/>
                <w:sz w:val="24"/>
              </w:rPr>
              <w:t>内容及要求</w:t>
            </w:r>
          </w:p>
        </w:tc>
        <w:tc>
          <w:tcPr>
            <w:tcW w:w="806" w:type="dxa"/>
            <w:vAlign w:val="center"/>
          </w:tcPr>
          <w:p>
            <w:pPr>
              <w:widowControl w:val="0"/>
              <w:topLinePunct/>
              <w:contextualSpacing/>
              <w:jc w:val="center"/>
              <w:rPr>
                <w:rFonts w:ascii="宋体" w:hAnsi="宋体" w:eastAsia="宋体" w:cs="宋体"/>
                <w:b/>
                <w:bCs/>
                <w:kern w:val="0"/>
                <w:sz w:val="24"/>
              </w:rPr>
            </w:pPr>
            <w:r>
              <w:rPr>
                <w:rFonts w:hint="eastAsia" w:ascii="宋体" w:hAnsi="宋体" w:eastAsia="宋体" w:cs="宋体"/>
                <w:b/>
                <w:bCs/>
                <w:kern w:val="0"/>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restart"/>
            <w:vAlign w:val="center"/>
          </w:tcPr>
          <w:p>
            <w:pPr>
              <w:widowControl w:val="0"/>
              <w:topLinePunct/>
              <w:contextualSpacing/>
              <w:jc w:val="center"/>
              <w:rPr>
                <w:rFonts w:ascii="宋体" w:hAnsi="宋体" w:eastAsia="宋体" w:cs="宋体"/>
                <w:sz w:val="24"/>
              </w:rPr>
            </w:pPr>
            <w:r>
              <w:rPr>
                <w:rFonts w:hint="eastAsia" w:ascii="宋体" w:hAnsi="宋体" w:eastAsia="宋体" w:cs="宋体"/>
                <w:sz w:val="24"/>
              </w:rPr>
              <w:t>PS/AI软件介绍</w:t>
            </w: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初识软件</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w:t>
            </w:r>
            <w:r>
              <w:rPr>
                <w:rFonts w:ascii="宋体" w:hAnsi="宋体" w:eastAsia="宋体" w:cs="黑体"/>
                <w:color w:val="000000"/>
                <w:sz w:val="24"/>
              </w:rPr>
              <w:t>了解</w:t>
            </w:r>
            <w:r>
              <w:rPr>
                <w:rFonts w:hint="eastAsia" w:ascii="宋体" w:hAnsi="宋体" w:eastAsia="宋体" w:cs="黑体"/>
                <w:color w:val="000000"/>
                <w:sz w:val="24"/>
              </w:rPr>
              <w:t>位图（点阵图）</w:t>
            </w:r>
            <w:r>
              <w:rPr>
                <w:rFonts w:ascii="宋体" w:hAnsi="宋体" w:eastAsia="宋体" w:cs="黑体"/>
                <w:color w:val="000000"/>
                <w:sz w:val="24"/>
              </w:rPr>
              <w:t>和矢量</w:t>
            </w:r>
            <w:r>
              <w:rPr>
                <w:rFonts w:hint="eastAsia" w:ascii="宋体" w:hAnsi="宋体" w:eastAsia="宋体" w:cs="黑体"/>
                <w:color w:val="000000"/>
                <w:sz w:val="24"/>
              </w:rPr>
              <w:t>绘图</w:t>
            </w:r>
            <w:r>
              <w:rPr>
                <w:rFonts w:ascii="宋体" w:hAnsi="宋体" w:eastAsia="宋体" w:cs="黑体"/>
                <w:color w:val="000000"/>
                <w:sz w:val="24"/>
              </w:rPr>
              <w:t>的</w:t>
            </w:r>
            <w:r>
              <w:rPr>
                <w:rFonts w:hint="eastAsia" w:ascii="宋体" w:hAnsi="宋体" w:eastAsia="宋体" w:cs="黑体"/>
                <w:color w:val="000000"/>
                <w:sz w:val="24"/>
              </w:rPr>
              <w:t>主要软件，知晓两类软件的常用软件（</w:t>
            </w:r>
            <w:r>
              <w:rPr>
                <w:rFonts w:hint="eastAsia" w:ascii="宋体" w:hAnsi="宋体" w:eastAsia="宋体" w:cs="宋体"/>
                <w:sz w:val="24"/>
              </w:rPr>
              <w:t>PS/AI）</w:t>
            </w:r>
            <w:r>
              <w:rPr>
                <w:rFonts w:ascii="宋体" w:hAnsi="宋体" w:eastAsia="宋体" w:cs="黑体"/>
                <w:color w:val="000000"/>
                <w:sz w:val="24"/>
              </w:rPr>
              <w:t>；</w:t>
            </w:r>
          </w:p>
          <w:p>
            <w:pPr>
              <w:widowControl w:val="0"/>
              <w:topLinePunct/>
              <w:ind w:left="240" w:hanging="240" w:hangingChars="100"/>
              <w:jc w:val="both"/>
              <w:rPr>
                <w:rFonts w:eastAsia="宋体" w:asciiTheme="minorEastAsia" w:hAnsiTheme="minorEastAsia" w:cstheme="minorEastAsia"/>
                <w:sz w:val="24"/>
              </w:rPr>
            </w:pPr>
            <w:r>
              <w:rPr>
                <w:rFonts w:hint="eastAsia" w:ascii="宋体" w:hAnsi="宋体" w:eastAsia="宋体" w:cs="黑体"/>
                <w:color w:val="000000"/>
                <w:sz w:val="24"/>
              </w:rPr>
              <w:t>2.</w:t>
            </w:r>
            <w:r>
              <w:rPr>
                <w:rFonts w:ascii="宋体" w:hAnsi="宋体" w:eastAsia="宋体" w:cs="黑体"/>
                <w:color w:val="000000"/>
                <w:sz w:val="24"/>
              </w:rPr>
              <w:t>了解</w:t>
            </w:r>
            <w:r>
              <w:rPr>
                <w:rFonts w:hint="eastAsia" w:ascii="宋体" w:hAnsi="宋体" w:eastAsia="宋体" w:cs="黑体"/>
                <w:color w:val="000000"/>
                <w:sz w:val="24"/>
              </w:rPr>
              <w:t>位图（点阵图）</w:t>
            </w:r>
            <w:r>
              <w:rPr>
                <w:rFonts w:ascii="宋体" w:hAnsi="宋体" w:eastAsia="宋体" w:cs="黑体"/>
                <w:color w:val="000000"/>
                <w:sz w:val="24"/>
              </w:rPr>
              <w:t>软件及矢量软件的优</w:t>
            </w:r>
            <w:r>
              <w:rPr>
                <w:rFonts w:hint="eastAsia" w:ascii="宋体" w:hAnsi="宋体" w:eastAsia="宋体" w:cs="黑体"/>
                <w:color w:val="000000"/>
                <w:sz w:val="24"/>
              </w:rPr>
              <w:t>缺</w:t>
            </w:r>
            <w:r>
              <w:rPr>
                <w:rFonts w:ascii="宋体" w:hAnsi="宋体" w:eastAsia="宋体" w:cs="黑体"/>
                <w:color w:val="000000"/>
                <w:sz w:val="24"/>
              </w:rPr>
              <w:t>点，</w:t>
            </w:r>
            <w:r>
              <w:rPr>
                <w:rFonts w:hint="eastAsia" w:ascii="宋体" w:hAnsi="宋体" w:eastAsia="宋体" w:cs="黑体"/>
                <w:color w:val="000000"/>
                <w:sz w:val="24"/>
              </w:rPr>
              <w:t>能说出两类软件的</w:t>
            </w:r>
            <w:r>
              <w:rPr>
                <w:rFonts w:ascii="宋体" w:hAnsi="宋体" w:eastAsia="宋体" w:cs="黑体"/>
                <w:color w:val="000000"/>
                <w:sz w:val="24"/>
              </w:rPr>
              <w:t>基本特性</w:t>
            </w:r>
            <w:r>
              <w:rPr>
                <w:rFonts w:hint="eastAsia" w:ascii="宋体" w:hAnsi="宋体" w:eastAsia="宋体" w:cs="黑体"/>
                <w:color w:val="000000"/>
                <w:sz w:val="24"/>
              </w:rPr>
              <w:t>和差别</w:t>
            </w:r>
          </w:p>
        </w:tc>
        <w:tc>
          <w:tcPr>
            <w:tcW w:w="806" w:type="dxa"/>
            <w:vMerge w:val="restart"/>
            <w:vAlign w:val="center"/>
          </w:tcPr>
          <w:p>
            <w:pPr>
              <w:widowControl w:val="0"/>
              <w:topLinePunct/>
              <w:ind w:left="240" w:hanging="240" w:hangingChars="100"/>
              <w:contextualSpacing/>
              <w:jc w:val="center"/>
              <w:rPr>
                <w:rFonts w:ascii="宋体" w:hAnsi="宋体" w:eastAsia="宋体" w:cs="宋体"/>
                <w:sz w:val="24"/>
              </w:rPr>
            </w:pPr>
            <w:r>
              <w:rPr>
                <w:rFonts w:hint="eastAsia" w:ascii="宋体" w:hAnsi="宋体" w:eastAsia="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lang w:val="zh-CN"/>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软件运用</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1.了解位图（点阵图）常用</w:t>
            </w:r>
            <w:r>
              <w:rPr>
                <w:rFonts w:ascii="宋体" w:hAnsi="宋体" w:eastAsia="宋体" w:cs="黑体"/>
                <w:color w:val="000000"/>
                <w:sz w:val="24"/>
              </w:rPr>
              <w:t>软件</w:t>
            </w:r>
            <w:r>
              <w:rPr>
                <w:rFonts w:hint="eastAsia" w:ascii="宋体" w:hAnsi="宋体" w:eastAsia="宋体" w:cs="宋体"/>
                <w:sz w:val="24"/>
              </w:rPr>
              <w:t>PS</w:t>
            </w:r>
            <w:r>
              <w:rPr>
                <w:rFonts w:ascii="宋体" w:hAnsi="宋体" w:eastAsia="宋体" w:cs="黑体"/>
                <w:color w:val="000000"/>
                <w:sz w:val="24"/>
              </w:rPr>
              <w:t>和矢量</w:t>
            </w:r>
            <w:r>
              <w:rPr>
                <w:rFonts w:hint="eastAsia" w:ascii="宋体" w:hAnsi="宋体" w:eastAsia="宋体" w:cs="黑体"/>
                <w:color w:val="000000"/>
                <w:sz w:val="24"/>
              </w:rPr>
              <w:t>常用</w:t>
            </w:r>
            <w:r>
              <w:rPr>
                <w:rFonts w:ascii="宋体" w:hAnsi="宋体" w:eastAsia="宋体" w:cs="黑体"/>
                <w:color w:val="000000"/>
                <w:sz w:val="24"/>
              </w:rPr>
              <w:t>软件</w:t>
            </w:r>
            <w:r>
              <w:rPr>
                <w:rFonts w:hint="eastAsia" w:ascii="宋体" w:hAnsi="宋体" w:eastAsia="宋体" w:cs="宋体"/>
                <w:sz w:val="24"/>
              </w:rPr>
              <w:t>AI</w:t>
            </w:r>
            <w:r>
              <w:rPr>
                <w:rFonts w:hint="eastAsia" w:ascii="宋体" w:hAnsi="宋体" w:eastAsia="宋体" w:cs="黑体"/>
                <w:color w:val="000000"/>
                <w:sz w:val="24"/>
              </w:rPr>
              <w:t>的基本界面、常见工具及相关设置，知晓</w:t>
            </w:r>
            <w:r>
              <w:rPr>
                <w:rFonts w:ascii="宋体" w:hAnsi="宋体" w:eastAsia="宋体" w:cs="黑体"/>
                <w:color w:val="000000"/>
                <w:sz w:val="24"/>
              </w:rPr>
              <w:t>软件</w:t>
            </w:r>
            <w:r>
              <w:rPr>
                <w:rFonts w:hint="eastAsia" w:ascii="宋体" w:hAnsi="宋体" w:eastAsia="宋体" w:cs="黑体"/>
                <w:color w:val="000000"/>
                <w:sz w:val="24"/>
              </w:rPr>
              <w:t>的基本功能；</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2.了解位图（点阵图）常用</w:t>
            </w:r>
            <w:r>
              <w:rPr>
                <w:rFonts w:ascii="宋体" w:hAnsi="宋体" w:eastAsia="宋体" w:cs="黑体"/>
                <w:color w:val="000000"/>
                <w:sz w:val="24"/>
              </w:rPr>
              <w:t>软件</w:t>
            </w:r>
            <w:r>
              <w:rPr>
                <w:rFonts w:hint="eastAsia" w:ascii="宋体" w:hAnsi="宋体" w:eastAsia="宋体" w:cs="宋体"/>
                <w:sz w:val="24"/>
              </w:rPr>
              <w:t>PS</w:t>
            </w:r>
            <w:r>
              <w:rPr>
                <w:rFonts w:ascii="宋体" w:hAnsi="宋体" w:eastAsia="宋体" w:cs="黑体"/>
                <w:color w:val="000000"/>
                <w:sz w:val="24"/>
              </w:rPr>
              <w:t>和矢量</w:t>
            </w:r>
            <w:r>
              <w:rPr>
                <w:rFonts w:hint="eastAsia" w:ascii="宋体" w:hAnsi="宋体" w:eastAsia="宋体" w:cs="黑体"/>
                <w:color w:val="000000"/>
                <w:sz w:val="24"/>
              </w:rPr>
              <w:t>常用</w:t>
            </w:r>
            <w:r>
              <w:rPr>
                <w:rFonts w:ascii="宋体" w:hAnsi="宋体" w:eastAsia="宋体" w:cs="黑体"/>
                <w:color w:val="000000"/>
                <w:sz w:val="24"/>
              </w:rPr>
              <w:t>软件</w:t>
            </w:r>
            <w:r>
              <w:rPr>
                <w:rFonts w:hint="eastAsia" w:ascii="宋体" w:hAnsi="宋体" w:eastAsia="宋体" w:cs="宋体"/>
                <w:sz w:val="24"/>
              </w:rPr>
              <w:t>AI</w:t>
            </w:r>
            <w:r>
              <w:rPr>
                <w:rFonts w:hint="eastAsia" w:ascii="宋体" w:hAnsi="宋体" w:eastAsia="宋体" w:cs="黑体"/>
                <w:color w:val="000000"/>
                <w:sz w:val="24"/>
              </w:rPr>
              <w:t>在美术设计运用上的优点，能根据设计需要选用软件</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restart"/>
            <w:vAlign w:val="center"/>
          </w:tcPr>
          <w:p>
            <w:pPr>
              <w:widowControl w:val="0"/>
              <w:topLinePunct/>
              <w:contextualSpacing/>
              <w:jc w:val="center"/>
              <w:rPr>
                <w:rFonts w:ascii="宋体" w:hAnsi="宋体" w:eastAsia="宋体" w:cs="宋体"/>
                <w:sz w:val="24"/>
              </w:rPr>
            </w:pPr>
            <w:r>
              <w:rPr>
                <w:rFonts w:hint="eastAsia" w:ascii="宋体" w:hAnsi="宋体" w:eastAsia="宋体" w:cs="宋体"/>
                <w:sz w:val="24"/>
              </w:rPr>
              <w:t>PS软件基础操作</w:t>
            </w: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选取</w:t>
            </w:r>
          </w:p>
        </w:tc>
        <w:tc>
          <w:tcPr>
            <w:tcW w:w="4536" w:type="dxa"/>
            <w:vAlign w:val="center"/>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1.掌握魔棒、套索工具组的使用方法，能对图像建立选区；</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2.会进行容差值设置，能精确建立选区</w:t>
            </w:r>
          </w:p>
        </w:tc>
        <w:tc>
          <w:tcPr>
            <w:tcW w:w="806" w:type="dxa"/>
            <w:vMerge w:val="restart"/>
            <w:vAlign w:val="center"/>
          </w:tcPr>
          <w:p>
            <w:pPr>
              <w:widowControl w:val="0"/>
              <w:topLinePunct/>
              <w:ind w:left="240" w:hanging="240" w:hangingChars="100"/>
              <w:contextualSpacing/>
              <w:jc w:val="center"/>
              <w:rPr>
                <w:rFonts w:ascii="宋体" w:hAnsi="宋体" w:eastAsia="宋体" w:cs="宋体"/>
                <w:sz w:val="24"/>
              </w:rPr>
            </w:pPr>
            <w:r>
              <w:rPr>
                <w:rFonts w:hint="eastAsia" w:ascii="宋体" w:hAnsi="宋体" w:eastAsia="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图层</w:t>
            </w:r>
          </w:p>
        </w:tc>
        <w:tc>
          <w:tcPr>
            <w:tcW w:w="4536" w:type="dxa"/>
            <w:vAlign w:val="center"/>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1.掌握图层的基本操作，能进行图层调整与图层设置；</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2.掌握图层群组管理技术，能进行规范的图层群组设置与管理</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路径与路径组合</w:t>
            </w:r>
          </w:p>
        </w:tc>
        <w:tc>
          <w:tcPr>
            <w:tcW w:w="4536" w:type="dxa"/>
            <w:vAlign w:val="center"/>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1.掌握路径工具的基本操作，能进行路径的绘制、调整以及与选区的转化；</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2.掌握路径的组合办法，能利用路径加、减等操作绘制特殊造型</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文本编辑</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1.掌握文本工具的使用方法，能通过字体选择、变换等操作美化字体；</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2.会使用字符样式和段落样式，能对文字进行排版、美化</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图像处理</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1.了解图像调整相关功能菜单的使用方法，能对明暗、色彩、色调等进行调整，以增加画面的艺术效果；</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2.掌握曲线、色阶、亮度/对比度、色相/饱和度等功能菜单的使用方法，能通过调色让画面更具艺术感染力</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通道、蒙板</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1.了解通道和蒙版的种类和功能，能利用通道和蒙版进行色彩和选区的差别化处理；</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2.了解图层蒙版的功能和使用方法，能利用图层蒙版实现图层透明度的改变、完成选取与抠图</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lang w:val="zh-CN"/>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滤镜及特效</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1.了解常用的滤镜特效，会部分特效菜单的使用；</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2.掌握模糊、风格化等滤镜的使用方法，能通过特效提高画面效果</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restart"/>
            <w:vAlign w:val="center"/>
          </w:tcPr>
          <w:p>
            <w:pPr>
              <w:widowControl w:val="0"/>
              <w:topLinePunct/>
              <w:contextualSpacing/>
              <w:jc w:val="center"/>
              <w:rPr>
                <w:rFonts w:ascii="宋体" w:hAnsi="宋体" w:eastAsia="宋体" w:cs="宋体"/>
                <w:sz w:val="24"/>
              </w:rPr>
            </w:pPr>
            <w:r>
              <w:rPr>
                <w:rFonts w:hint="eastAsia" w:ascii="宋体" w:hAnsi="宋体" w:eastAsia="宋体" w:cs="宋体"/>
                <w:sz w:val="24"/>
              </w:rPr>
              <w:t>AI软件基础操作</w:t>
            </w: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绘图工具</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1.掌握基本绘图工具的使用，能创建矢量图形；</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2.掌握修改工具的使用，能运用合并与剪裁创建复杂图形</w:t>
            </w:r>
          </w:p>
        </w:tc>
        <w:tc>
          <w:tcPr>
            <w:tcW w:w="806" w:type="dxa"/>
            <w:vMerge w:val="restart"/>
            <w:vAlign w:val="center"/>
          </w:tcPr>
          <w:p>
            <w:pPr>
              <w:widowControl w:val="0"/>
              <w:topLinePunct/>
              <w:ind w:left="240" w:hanging="240" w:hangingChars="100"/>
              <w:contextualSpacing/>
              <w:jc w:val="center"/>
              <w:rPr>
                <w:rFonts w:ascii="宋体" w:hAnsi="宋体" w:eastAsia="宋体" w:cs="宋体"/>
                <w:sz w:val="24"/>
              </w:rPr>
            </w:pPr>
            <w:r>
              <w:rPr>
                <w:rFonts w:hint="eastAsia" w:ascii="宋体" w:hAnsi="宋体" w:eastAsia="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对象排列</w:t>
            </w:r>
          </w:p>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与变换</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1.掌握对象变换工具的使用方法，能对图形进行缩放等操作；</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2.掌握对象排列工具的使用方法，能对图形进行对齐、平均分布等操作</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路径工具</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1.掌握路径工具的使用方法，能熟练运用路径工具进行图形绘制；</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2.掌握合并与剪裁工具的使用方法，能对路径进行合并修剪操作</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文字排版</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1.掌握文本工具、路径文字工具，能完成特殊效果文字和段落的编排；</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2.掌握段落编排和图文混排的方法，能利用段落设置调整和图文编排提高画面效果</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图层样式、效果及滤镜</w:t>
            </w:r>
          </w:p>
        </w:tc>
        <w:tc>
          <w:tcPr>
            <w:tcW w:w="4536" w:type="dxa"/>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1.掌握图层样式、效果的使用方法，增强图层画面的艺术效果；</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2.能运用轮廓化与描边工具等工具，使画面色彩更加协调</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restart"/>
            <w:vAlign w:val="center"/>
          </w:tcPr>
          <w:p>
            <w:pPr>
              <w:widowControl w:val="0"/>
              <w:topLinePunct/>
              <w:contextualSpacing/>
              <w:jc w:val="center"/>
              <w:rPr>
                <w:rFonts w:ascii="宋体" w:hAnsi="宋体" w:eastAsia="宋体" w:cs="宋体"/>
                <w:sz w:val="24"/>
              </w:rPr>
            </w:pPr>
            <w:r>
              <w:rPr>
                <w:rFonts w:hint="eastAsia" w:ascii="宋体" w:hAnsi="宋体" w:eastAsia="宋体" w:cs="宋体"/>
                <w:sz w:val="24"/>
              </w:rPr>
              <w:t>辅助设计案例制作及综合实训</w:t>
            </w: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名片设计基础</w:t>
            </w:r>
          </w:p>
        </w:tc>
        <w:tc>
          <w:tcPr>
            <w:tcW w:w="4536" w:type="dxa"/>
            <w:vAlign w:val="center"/>
          </w:tcPr>
          <w:p>
            <w:pPr>
              <w:widowControl w:val="0"/>
              <w:numPr>
                <w:ilvl w:val="255"/>
                <w:numId w:val="0"/>
              </w:numPr>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1.了解名片设计的基本规格，掌握常见的名片设计基本版式要求，能根据设计需求完成常见名片设计；</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2.了解出血位、裁切线等基本设置，掌握覆膜、裁切等加工工艺，能根据名片印前印后要求完成全流程名片设计与制作</w:t>
            </w:r>
          </w:p>
        </w:tc>
        <w:tc>
          <w:tcPr>
            <w:tcW w:w="806" w:type="dxa"/>
            <w:vMerge w:val="restart"/>
            <w:vAlign w:val="center"/>
          </w:tcPr>
          <w:p>
            <w:pPr>
              <w:widowControl w:val="0"/>
              <w:topLinePunct/>
              <w:ind w:left="240" w:hanging="240" w:hangingChars="100"/>
              <w:contextualSpacing/>
              <w:jc w:val="center"/>
              <w:rPr>
                <w:rFonts w:ascii="宋体" w:hAnsi="宋体" w:eastAsia="宋体" w:cs="宋体"/>
                <w:sz w:val="24"/>
              </w:rPr>
            </w:pPr>
            <w:r>
              <w:rPr>
                <w:rFonts w:ascii="宋体" w:hAnsi="宋体" w:eastAsia="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海报设计基础</w:t>
            </w:r>
          </w:p>
        </w:tc>
        <w:tc>
          <w:tcPr>
            <w:tcW w:w="4536" w:type="dxa"/>
            <w:vAlign w:val="center"/>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1.了解海报设计要素及呈现特点，掌握海报创意设计的基本方法，能根据创意构思完成文字撰写及元素塑造；</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2.了解海报常见的设计样式，掌握海报设计的输出及后期处理设置，能根据设计主旨完成主题海报设计与制作</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vAlign w:val="center"/>
          </w:tcPr>
          <w:p>
            <w:pPr>
              <w:widowControl w:val="0"/>
              <w:topLinePunct/>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综合实训</w:t>
            </w:r>
          </w:p>
        </w:tc>
        <w:tc>
          <w:tcPr>
            <w:tcW w:w="4536" w:type="dxa"/>
            <w:vAlign w:val="center"/>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1.掌握PS、AI两个常用软件的优缺点，能根据设计需要组合使用PS、AI软件；</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2.了解各文件格式的差别，掌握文件的格式转化和使用；</w:t>
            </w:r>
          </w:p>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3.掌握素材收集和整理的方法，能完成素材采集、软件表现、效果输出的完整工作任务</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09" w:type="dxa"/>
            <w:vMerge w:val="continue"/>
            <w:textDirection w:val="tbLrV"/>
            <w:vAlign w:val="center"/>
          </w:tcPr>
          <w:p>
            <w:pPr>
              <w:widowControl w:val="0"/>
              <w:topLinePunct/>
              <w:ind w:left="240" w:hanging="240" w:hangingChars="100"/>
              <w:contextualSpacing/>
              <w:jc w:val="center"/>
              <w:rPr>
                <w:rFonts w:ascii="宋体" w:hAnsi="宋体" w:eastAsia="宋体" w:cs="宋体"/>
                <w:sz w:val="24"/>
              </w:rPr>
            </w:pPr>
          </w:p>
        </w:tc>
        <w:tc>
          <w:tcPr>
            <w:tcW w:w="2047" w:type="dxa"/>
            <w:vAlign w:val="center"/>
          </w:tcPr>
          <w:p>
            <w:pPr>
              <w:widowControl w:val="0"/>
              <w:topLinePunct/>
              <w:contextualSpacing/>
              <w:jc w:val="center"/>
              <w:rPr>
                <w:rFonts w:ascii="宋体" w:hAnsi="宋体" w:eastAsia="宋体" w:cs="宋体"/>
                <w:sz w:val="24"/>
                <w:szCs w:val="24"/>
              </w:rPr>
            </w:pPr>
            <w:r>
              <w:rPr>
                <w:rFonts w:hint="eastAsia" w:ascii="宋体" w:hAnsi="宋体" w:eastAsia="宋体" w:cs="宋体"/>
                <w:sz w:val="24"/>
                <w:szCs w:val="24"/>
              </w:rPr>
              <w:t>输入输出</w:t>
            </w:r>
          </w:p>
        </w:tc>
        <w:tc>
          <w:tcPr>
            <w:tcW w:w="4536" w:type="dxa"/>
            <w:vAlign w:val="center"/>
          </w:tcPr>
          <w:p>
            <w:pPr>
              <w:widowControl w:val="0"/>
              <w:topLinePunct/>
              <w:ind w:left="240" w:hanging="240" w:hangingChars="100"/>
              <w:jc w:val="both"/>
              <w:rPr>
                <w:rFonts w:ascii="宋体" w:hAnsi="宋体" w:eastAsia="宋体" w:cs="黑体"/>
                <w:color w:val="000000"/>
                <w:sz w:val="24"/>
              </w:rPr>
            </w:pPr>
            <w:r>
              <w:rPr>
                <w:rFonts w:hint="eastAsia" w:ascii="宋体" w:hAnsi="宋体" w:eastAsia="宋体" w:cs="黑体"/>
                <w:color w:val="000000"/>
                <w:sz w:val="24"/>
              </w:rPr>
              <w:t>1.了解色彩模式原理与应用，能根据设计需要选择不同的色彩模式；</w:t>
            </w:r>
          </w:p>
          <w:p>
            <w:pPr>
              <w:widowControl w:val="0"/>
              <w:topLinePunct/>
              <w:ind w:left="240" w:hanging="240" w:hangingChars="100"/>
              <w:jc w:val="both"/>
              <w:rPr>
                <w:rFonts w:eastAsia="宋体" w:asciiTheme="minorEastAsia" w:hAnsiTheme="minorEastAsia" w:cstheme="minorEastAsia"/>
                <w:sz w:val="24"/>
              </w:rPr>
            </w:pPr>
            <w:r>
              <w:rPr>
                <w:rFonts w:hint="eastAsia" w:ascii="宋体" w:hAnsi="宋体" w:eastAsia="宋体" w:cs="黑体"/>
                <w:color w:val="000000"/>
                <w:sz w:val="24"/>
              </w:rPr>
              <w:t>2.熟悉输入输出设备的类型与功能，会规范使用数位板、数码相机、激光打印机、写真机等输入、输出设备</w:t>
            </w:r>
          </w:p>
        </w:tc>
        <w:tc>
          <w:tcPr>
            <w:tcW w:w="806" w:type="dxa"/>
            <w:vMerge w:val="continue"/>
            <w:vAlign w:val="center"/>
          </w:tcPr>
          <w:p>
            <w:pPr>
              <w:widowControl w:val="0"/>
              <w:topLinePunct/>
              <w:ind w:left="240" w:hanging="240" w:hangingChars="100"/>
              <w:contextualSpacing/>
              <w:jc w:val="center"/>
              <w:rPr>
                <w:rFonts w:ascii="宋体" w:hAnsi="宋体" w:eastAsia="宋体" w:cs="宋体"/>
                <w:sz w:val="24"/>
              </w:rPr>
            </w:pPr>
          </w:p>
        </w:tc>
      </w:tr>
      <w:bookmarkEnd w:id="3"/>
    </w:tbl>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六、实施建议</w:t>
      </w:r>
    </w:p>
    <w:p>
      <w:pPr>
        <w:widowControl w:val="0"/>
        <w:topLinePunct/>
        <w:ind w:firstLine="482" w:firstLineChars="200"/>
        <w:jc w:val="both"/>
        <w:rPr>
          <w:rFonts w:ascii="宋体" w:hAnsi="宋体" w:eastAsia="宋体" w:cs="黑体"/>
          <w:b/>
          <w:sz w:val="18"/>
          <w:szCs w:val="18"/>
        </w:rPr>
      </w:pPr>
      <w:r>
        <w:rPr>
          <w:rFonts w:hint="eastAsia" w:ascii="宋体" w:hAnsi="宋体" w:eastAsia="宋体" w:cs="黑体"/>
          <w:b/>
          <w:sz w:val="24"/>
          <w:szCs w:val="24"/>
        </w:rPr>
        <w:t>（一）教学建议</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1.深入挖掘本课程“标准意识”“诚信设计、文化自信”等思政元素，积极开展课程思政教育活动，将立德树人贯穿于课程实施全过程，充分发挥图形设计课程的育人功能。</w:t>
      </w:r>
    </w:p>
    <w:p>
      <w:pPr>
        <w:widowControl w:val="0"/>
        <w:topLinePunct/>
        <w:ind w:firstLine="480" w:firstLineChars="200"/>
        <w:jc w:val="both"/>
      </w:pPr>
      <w:r>
        <w:rPr>
          <w:rFonts w:hint="eastAsia" w:ascii="宋体" w:hAnsi="宋体" w:eastAsia="宋体" w:cs="宋体"/>
          <w:sz w:val="24"/>
        </w:rPr>
        <w:t>2.确立以学习者为中心的教学理念，发挥教师的主导作用，突出学生的主体地位，增强学生的自主学习能力。通过结合软件运用设计典型性教学案例等，组织学生开展小组合作探究学习，提高学生分析问题、解决问题能力和批判性思维能力。</w:t>
      </w:r>
    </w:p>
    <w:p>
      <w:pPr>
        <w:widowControl w:val="0"/>
        <w:topLinePunct/>
        <w:ind w:firstLine="480" w:firstLineChars="200"/>
        <w:jc w:val="both"/>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能将真实的企业设计案例引入教学，积极推行案例教学、情景教学、行动导向教学。鼓励优秀行业、企业设计师、印刷输出相关制版人员参与教学，可采用组织参观、调研、专家讲座等方式。</w:t>
      </w:r>
    </w:p>
    <w:p>
      <w:pPr>
        <w:widowControl w:val="0"/>
        <w:topLinePunct/>
        <w:ind w:firstLine="480" w:firstLineChars="200"/>
        <w:jc w:val="both"/>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将职业岗位要求融入教学。加强对学生的诚信教育、严格执行工作规范和安全操作规程等，注重诚信、创新和绿色环保理念的培养，使学生形成良好的职业品质和职业素养。</w:t>
      </w:r>
    </w:p>
    <w:p>
      <w:pPr>
        <w:widowControl w:val="0"/>
        <w:topLinePunct/>
        <w:ind w:firstLine="482" w:firstLineChars="200"/>
        <w:jc w:val="both"/>
        <w:rPr>
          <w:rFonts w:ascii="宋体" w:hAnsi="宋体" w:eastAsia="宋体" w:cs="黑体"/>
          <w:b/>
          <w:sz w:val="24"/>
          <w:szCs w:val="24"/>
        </w:rPr>
      </w:pPr>
      <w:r>
        <w:rPr>
          <w:rFonts w:hint="eastAsia" w:ascii="宋体" w:hAnsi="宋体" w:eastAsia="宋体" w:cs="黑体"/>
          <w:b/>
          <w:sz w:val="24"/>
          <w:szCs w:val="24"/>
        </w:rPr>
        <w:t>（二）评价建议</w:t>
      </w:r>
    </w:p>
    <w:p>
      <w:pPr>
        <w:widowControl w:val="0"/>
        <w:topLinePunct/>
        <w:ind w:firstLine="480" w:firstLineChars="200"/>
        <w:jc w:val="both"/>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注重过程评价与结果评价并重、定性评价与定量评价相结合，充分发挥评价的激励作用。</w:t>
      </w:r>
    </w:p>
    <w:p>
      <w:pPr>
        <w:widowControl w:val="0"/>
        <w:topLinePunct/>
        <w:ind w:firstLine="480" w:firstLineChars="200"/>
        <w:jc w:val="both"/>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.根据不同的学习内容，选择随堂测验、阶段测验、撰写调查报告等多种评价方法。</w:t>
      </w:r>
    </w:p>
    <w:p>
      <w:pPr>
        <w:widowControl w:val="0"/>
        <w:topLinePunct/>
        <w:ind w:firstLine="480" w:firstLineChars="200"/>
        <w:jc w:val="both"/>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教学评价要与相关的职业岗位技能鉴定相结合，与行业企业职业岗位要求相结合，与学生综合职业能力提高相结合。发挥教师、学生、家长、实训基地人员、企业技术人员、行业专家以及专业建设指导机构等不同评价主体在评价中的作用。</w:t>
      </w:r>
    </w:p>
    <w:p>
      <w:pPr>
        <w:widowControl w:val="0"/>
        <w:topLinePunct/>
        <w:ind w:firstLine="480" w:firstLineChars="200"/>
        <w:jc w:val="both"/>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注重将评价结果及时、客观向学生反馈，指出被评价者需要改进的方面，商讨改进的途径和方法，调动学生的学习积极性，根据学生反馈及时调整教学方法。</w:t>
      </w:r>
    </w:p>
    <w:p>
      <w:pPr>
        <w:widowControl w:val="0"/>
        <w:topLinePunct/>
        <w:ind w:firstLine="482" w:firstLineChars="200"/>
        <w:jc w:val="both"/>
        <w:rPr>
          <w:rFonts w:ascii="宋体" w:hAnsi="宋体" w:eastAsia="宋体" w:cs="黑体"/>
          <w:b/>
          <w:sz w:val="24"/>
          <w:szCs w:val="24"/>
        </w:rPr>
      </w:pPr>
      <w:r>
        <w:rPr>
          <w:rFonts w:hint="eastAsia" w:ascii="宋体" w:hAnsi="宋体" w:eastAsia="宋体" w:cs="黑体"/>
          <w:b/>
          <w:sz w:val="24"/>
          <w:szCs w:val="24"/>
        </w:rPr>
        <w:t>（三）教材编写和选用建议</w:t>
      </w:r>
    </w:p>
    <w:p>
      <w:pPr>
        <w:widowControl w:val="0"/>
        <w:topLinePunct/>
        <w:ind w:firstLine="480" w:firstLineChars="200"/>
        <w:jc w:val="both"/>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教材的编写和选用必须依据本标准。</w:t>
      </w:r>
    </w:p>
    <w:p>
      <w:pPr>
        <w:widowControl w:val="0"/>
        <w:topLinePunct/>
        <w:ind w:firstLine="480" w:firstLineChars="200"/>
        <w:jc w:val="both"/>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教材内容应引入行业发展的新知识、新技术、新工艺，将行业企业职业岗位要求引入教材内容，合理编排教材的内容。在难度上要有一定的梯度，既要面向全体学生，也要考虑学生发展的差异性、满足不同学生需求。</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w:t>
      </w:r>
      <w:r>
        <w:rPr>
          <w:rFonts w:hint="eastAsia" w:ascii="宋体" w:hAnsi="宋体" w:eastAsia="宋体" w:cs="宋体"/>
          <w:sz w:val="24"/>
        </w:rPr>
        <w:t>教材呈现方式应符合中职生的年龄特征与认知规律，图文并茂，增强学生阅读教材的兴趣，为学生提供思考的空间。</w:t>
      </w:r>
    </w:p>
    <w:p>
      <w:pPr>
        <w:widowControl w:val="0"/>
        <w:topLinePunct/>
        <w:ind w:firstLine="482" w:firstLineChars="200"/>
        <w:jc w:val="both"/>
        <w:rPr>
          <w:rFonts w:ascii="宋体" w:hAnsi="宋体" w:eastAsia="宋体" w:cs="黑体"/>
          <w:b/>
          <w:sz w:val="24"/>
          <w:szCs w:val="24"/>
        </w:rPr>
      </w:pPr>
      <w:r>
        <w:rPr>
          <w:rFonts w:hint="eastAsia" w:ascii="宋体" w:hAnsi="宋体" w:eastAsia="宋体" w:cs="黑体"/>
          <w:b/>
          <w:sz w:val="24"/>
          <w:szCs w:val="24"/>
        </w:rPr>
        <w:t>（四）课程资源开发与利用建议</w:t>
      </w:r>
    </w:p>
    <w:p>
      <w:pPr>
        <w:widowControl w:val="0"/>
        <w:topLinePunct/>
        <w:ind w:firstLine="480" w:firstLineChars="200"/>
        <w:jc w:val="both"/>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加大对校内实训基地的硬件建设，配置不同技术标准的设施设备。同时通过各种渠道加大对校外实训基地的建设，为学生的校外实践提供环境条件。</w:t>
      </w:r>
    </w:p>
    <w:p>
      <w:pPr>
        <w:widowControl w:val="0"/>
        <w:topLinePunct/>
        <w:ind w:firstLine="480" w:firstLineChars="200"/>
        <w:jc w:val="both"/>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配全本专业常规必备的工具书和电子读物，充分向学生开放；实验、实训场所定期向学生开放，充分提高设备利用率。</w:t>
      </w:r>
    </w:p>
    <w:p>
      <w:pPr>
        <w:widowControl w:val="0"/>
        <w:topLinePunct/>
        <w:ind w:firstLine="480" w:firstLineChars="200"/>
        <w:jc w:val="both"/>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注重发挥企业生产现场的教育作用，跟踪企业技术进步，吸引行业企业专家参与课程开发。</w:t>
      </w:r>
    </w:p>
    <w:p>
      <w:pPr>
        <w:widowControl w:val="0"/>
        <w:topLinePunct/>
        <w:ind w:firstLine="480" w:firstLineChars="200"/>
        <w:jc w:val="both"/>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以学校教研组开发或校际共建共享的形式组建该课程教学平台，共享优秀教学案例及软件辅助设计用教学素材。</w:t>
      </w:r>
    </w:p>
    <w:p>
      <w:pPr>
        <w:widowControl w:val="0"/>
        <w:topLinePunct/>
        <w:adjustRightInd w:val="0"/>
        <w:ind w:firstLine="562" w:firstLineChars="200"/>
        <w:rPr>
          <w:rFonts w:ascii="宋体" w:hAnsi="宋体" w:eastAsia="宋体" w:cs="黑体"/>
          <w:b/>
          <w:sz w:val="28"/>
          <w:szCs w:val="28"/>
        </w:rPr>
      </w:pPr>
      <w:r>
        <w:rPr>
          <w:rFonts w:hint="eastAsia" w:ascii="宋体" w:hAnsi="宋体" w:eastAsia="宋体" w:cs="黑体"/>
          <w:b/>
          <w:sz w:val="28"/>
          <w:szCs w:val="28"/>
        </w:rPr>
        <w:t>七、说明</w:t>
      </w:r>
    </w:p>
    <w:p>
      <w:pPr>
        <w:widowControl w:val="0"/>
        <w:topLinePunct/>
        <w:ind w:firstLine="480" w:firstLineChars="200"/>
        <w:jc w:val="both"/>
        <w:rPr>
          <w:rFonts w:ascii="宋体" w:hAnsi="宋体" w:eastAsia="宋体" w:cs="宋体"/>
          <w:sz w:val="24"/>
        </w:rPr>
      </w:pPr>
      <w:r>
        <w:rPr>
          <w:rFonts w:hint="eastAsia" w:ascii="宋体" w:hAnsi="宋体" w:eastAsia="宋体" w:cs="宋体"/>
          <w:sz w:val="24"/>
        </w:rPr>
        <w:t>本标准依据《江苏省中等职业学校美术专业类课程指导方案》编制，适用于江苏省中等职业学校美术类各专业（三年制）学生。</w:t>
      </w:r>
    </w:p>
    <w:p>
      <w:pPr>
        <w:widowControl w:val="0"/>
        <w:topLinePunct/>
        <w:ind w:firstLine="480" w:firstLineChars="200"/>
        <w:jc w:val="both"/>
        <w:rPr>
          <w:rFonts w:ascii="宋体" w:hAnsi="宋体" w:eastAsia="宋体" w:cs="宋体"/>
          <w:sz w:val="24"/>
        </w:rPr>
      </w:pPr>
    </w:p>
    <w:p>
      <w:pPr>
        <w:widowControl w:val="0"/>
        <w:ind w:firstLine="480" w:firstLineChars="200"/>
        <w:jc w:val="both"/>
      </w:pPr>
      <w:r>
        <w:rPr>
          <w:rFonts w:ascii="楷体" w:hAnsi="楷体" w:eastAsia="楷体" w:cs="仿宋"/>
          <w:sz w:val="24"/>
        </w:rPr>
        <w:t>（</w:t>
      </w:r>
      <w:r>
        <w:rPr>
          <w:rFonts w:ascii="黑体" w:hAnsi="黑体" w:eastAsia="黑体" w:cs="仿宋"/>
          <w:sz w:val="24"/>
        </w:rPr>
        <w:t>开发人员及单位</w:t>
      </w:r>
      <w:r>
        <w:rPr>
          <w:rFonts w:hint="eastAsia" w:ascii="楷体" w:hAnsi="楷体" w:eastAsia="楷体" w:cs="仿宋"/>
          <w:sz w:val="24"/>
          <w:szCs w:val="24"/>
        </w:rPr>
        <w:t>：严爱明，江苏省通州中等专业学校；周清，苏州工艺美术职业技术学院；高飞，江苏省通州中等专业学校；余征，南京玄武中等专业学校；顾俊锋，江苏省陶都中等专业学校；王佳，苏州艺术学校；刘信国，</w:t>
      </w:r>
      <w:r>
        <w:rPr>
          <w:rFonts w:hint="eastAsia" w:ascii="楷体" w:hAnsi="楷体" w:eastAsia="楷体" w:cs="仿宋"/>
          <w:kern w:val="2"/>
          <w:sz w:val="24"/>
        </w:rPr>
        <w:t>江苏圣夫岛纺织生物科</w:t>
      </w:r>
      <w:bookmarkStart w:id="4" w:name="_GoBack"/>
      <w:bookmarkEnd w:id="4"/>
      <w:r>
        <w:rPr>
          <w:rFonts w:hint="eastAsia" w:ascii="楷体" w:hAnsi="楷体" w:eastAsia="楷体" w:cs="仿宋"/>
          <w:kern w:val="2"/>
          <w:sz w:val="24"/>
        </w:rPr>
        <w:t>技有限公司</w:t>
      </w:r>
      <w:r>
        <w:rPr>
          <w:rFonts w:hint="eastAsia" w:ascii="楷体" w:hAnsi="楷体" w:eastAsia="楷体" w:cs="仿宋"/>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NEU-BZ">
    <w:altName w:val="SimSun-ExtB"/>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6715189"/>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N2FhOWIyOTA2ZDc4MDg1ZGU3NTQzOGY1NGVlMWMifQ=="/>
  </w:docVars>
  <w:rsids>
    <w:rsidRoot w:val="00FE634C"/>
    <w:rsid w:val="000E0D2D"/>
    <w:rsid w:val="001002E5"/>
    <w:rsid w:val="001809EC"/>
    <w:rsid w:val="001A6B9D"/>
    <w:rsid w:val="001B69FC"/>
    <w:rsid w:val="004029B4"/>
    <w:rsid w:val="004371BA"/>
    <w:rsid w:val="004428B9"/>
    <w:rsid w:val="004A633B"/>
    <w:rsid w:val="004F6E20"/>
    <w:rsid w:val="005B29DE"/>
    <w:rsid w:val="005F0717"/>
    <w:rsid w:val="0060155D"/>
    <w:rsid w:val="00706510"/>
    <w:rsid w:val="007731C4"/>
    <w:rsid w:val="007A4253"/>
    <w:rsid w:val="00942183"/>
    <w:rsid w:val="009C1BBD"/>
    <w:rsid w:val="00A55B7F"/>
    <w:rsid w:val="00AD286A"/>
    <w:rsid w:val="00C52AF0"/>
    <w:rsid w:val="00CE715F"/>
    <w:rsid w:val="00F42391"/>
    <w:rsid w:val="00FE634C"/>
    <w:rsid w:val="0492534A"/>
    <w:rsid w:val="07B51A31"/>
    <w:rsid w:val="083A1F3E"/>
    <w:rsid w:val="1746559A"/>
    <w:rsid w:val="19E32208"/>
    <w:rsid w:val="1C31699C"/>
    <w:rsid w:val="207C6DBD"/>
    <w:rsid w:val="2DE0009D"/>
    <w:rsid w:val="2F3E79CB"/>
    <w:rsid w:val="36457D70"/>
    <w:rsid w:val="495903A2"/>
    <w:rsid w:val="4D52266A"/>
    <w:rsid w:val="4F956D36"/>
    <w:rsid w:val="50D455F9"/>
    <w:rsid w:val="5ABD5CC5"/>
    <w:rsid w:val="61765671"/>
    <w:rsid w:val="62B62164"/>
    <w:rsid w:val="6A0432E5"/>
    <w:rsid w:val="6AD1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ind w:firstLine="420" w:firstLineChars="200"/>
      <w:outlineLvl w:val="1"/>
    </w:pPr>
    <w:rPr>
      <w:rFonts w:ascii="Arial" w:hAnsi="Arial" w:eastAsia="楷体"/>
      <w:b/>
      <w:sz w:val="3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textAlignment w:val="baseline"/>
    </w:pPr>
    <w:rPr>
      <w:rFonts w:ascii="宋体" w:hAnsi="宋体"/>
      <w:b/>
      <w:kern w:val="0"/>
      <w:sz w:val="36"/>
      <w:szCs w:val="36"/>
    </w:rPr>
  </w:style>
  <w:style w:type="paragraph" w:styleId="4">
    <w:name w:val="annotation text"/>
    <w:basedOn w:val="1"/>
    <w:semiHidden/>
    <w:unhideWhenUsed/>
    <w:qFormat/>
    <w:uiPriority w:val="99"/>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1"/>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9"/>
    <w:link w:val="6"/>
    <w:qFormat/>
    <w:uiPriority w:val="99"/>
    <w:rPr>
      <w:kern w:val="2"/>
      <w:sz w:val="18"/>
      <w:szCs w:val="18"/>
    </w:rPr>
  </w:style>
  <w:style w:type="character" w:customStyle="1" w:styleId="12">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3559</Words>
  <Characters>3646</Characters>
  <Lines>26</Lines>
  <Paragraphs>7</Paragraphs>
  <TotalTime>0</TotalTime>
  <ScaleCrop>false</ScaleCrop>
  <LinksUpToDate>false</LinksUpToDate>
  <CharactersWithSpaces>3646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2021-11-21T02:56:00Z</dcterms:created>
  <dc:creator>gao fei</dc:creator>
  <cp:lastModifiedBy>仰望星空</cp:lastModifiedBy>
  <dcterms:modified xsi:type="dcterms:W3CDTF">2022-05-23T23:35:07Z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230CA739589E44BCAB2474F93CD38C4C</vt:lpwstr>
  </property>
</Properties>
</file>